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BD333" w14:textId="4803201E" w:rsidR="00A439D6" w:rsidRPr="007D7922" w:rsidRDefault="003C2161" w:rsidP="009F4B0D">
      <w:pPr>
        <w:pStyle w:val="Heading2"/>
        <w:jc w:val="center"/>
      </w:pPr>
      <w:r>
        <w:rPr>
          <w:noProof/>
        </w:rPr>
        <w:drawing>
          <wp:anchor distT="0" distB="0" distL="114300" distR="114300" simplePos="0" relativeHeight="251660288" behindDoc="0" locked="1" layoutInCell="1" allowOverlap="1" wp14:anchorId="3AF3F704" wp14:editId="376931DE">
            <wp:simplePos x="0" y="0"/>
            <wp:positionH relativeFrom="margin">
              <wp:align>center</wp:align>
            </wp:positionH>
            <wp:positionV relativeFrom="margin">
              <wp:align>center</wp:align>
            </wp:positionV>
            <wp:extent cx="7566025" cy="10697845"/>
            <wp:effectExtent l="0" t="0" r="3175" b="0"/>
            <wp:wrapNone/>
            <wp:docPr id="1561382826" name="Picture 4" descr="Cover page - Submission on the productivity of the &#10;Queensland construction secto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382826" name="Picture 4" descr="Cover page - Submission on the productivity of the &#10;Queensland construction sector&#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6025" cy="10697845"/>
                    </a:xfrm>
                    <a:prstGeom prst="rect">
                      <a:avLst/>
                    </a:prstGeom>
                  </pic:spPr>
                </pic:pic>
              </a:graphicData>
            </a:graphic>
            <wp14:sizeRelH relativeFrom="page">
              <wp14:pctWidth>0</wp14:pctWidth>
            </wp14:sizeRelH>
            <wp14:sizeRelV relativeFrom="page">
              <wp14:pctHeight>0</wp14:pctHeight>
            </wp14:sizeRelV>
          </wp:anchor>
        </w:drawing>
      </w:r>
    </w:p>
    <w:p w14:paraId="78B03AC6" w14:textId="77777777" w:rsidR="004B10BE" w:rsidRDefault="004B10BE" w:rsidP="00B858A2">
      <w:pPr>
        <w:pStyle w:val="Heading1"/>
        <w:spacing w:before="0"/>
        <w:jc w:val="center"/>
      </w:pPr>
    </w:p>
    <w:p w14:paraId="6ED04816" w14:textId="77777777" w:rsidR="004B10BE" w:rsidRDefault="004B10BE">
      <w:pPr>
        <w:rPr>
          <w:rFonts w:asciiTheme="majorHAnsi" w:eastAsiaTheme="majorEastAsia" w:hAnsiTheme="majorHAnsi" w:cstheme="majorBidi"/>
          <w:color w:val="0F4761" w:themeColor="accent1" w:themeShade="BF"/>
          <w:sz w:val="40"/>
          <w:szCs w:val="40"/>
        </w:rPr>
      </w:pPr>
      <w:r>
        <w:br w:type="page"/>
      </w:r>
    </w:p>
    <w:p w14:paraId="11667AA0" w14:textId="5F004EBD" w:rsidR="004B10BE" w:rsidRDefault="004B10BE" w:rsidP="004B10BE">
      <w:pPr>
        <w:pStyle w:val="Heading1"/>
        <w:spacing w:before="0"/>
        <w:jc w:val="center"/>
      </w:pPr>
      <w:r>
        <w:rPr>
          <w:noProof/>
        </w:rPr>
        <w:lastRenderedPageBreak/>
        <w:drawing>
          <wp:anchor distT="0" distB="0" distL="114300" distR="114300" simplePos="0" relativeHeight="251659264" behindDoc="0" locked="1" layoutInCell="1" allowOverlap="1" wp14:anchorId="2824269F" wp14:editId="568FBC77">
            <wp:simplePos x="0" y="0"/>
            <wp:positionH relativeFrom="column">
              <wp:posOffset>4579620</wp:posOffset>
            </wp:positionH>
            <wp:positionV relativeFrom="page">
              <wp:posOffset>242570</wp:posOffset>
            </wp:positionV>
            <wp:extent cx="1772285" cy="984250"/>
            <wp:effectExtent l="0" t="0" r="0" b="0"/>
            <wp:wrapNone/>
            <wp:docPr id="1404220727" name="Picture 3" descr="Melbourne Disability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220727" name="Picture 3" descr="Melbourne Disability Institute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2285" cy="984250"/>
                    </a:xfrm>
                    <a:prstGeom prst="rect">
                      <a:avLst/>
                    </a:prstGeom>
                  </pic:spPr>
                </pic:pic>
              </a:graphicData>
            </a:graphic>
            <wp14:sizeRelH relativeFrom="page">
              <wp14:pctWidth>0</wp14:pctWidth>
            </wp14:sizeRelH>
            <wp14:sizeRelV relativeFrom="page">
              <wp14:pctHeight>0</wp14:pctHeight>
            </wp14:sizeRelV>
          </wp:anchor>
        </w:drawing>
      </w:r>
    </w:p>
    <w:p w14:paraId="6A8465C1" w14:textId="0E9BFDDB" w:rsidR="004439A9" w:rsidRPr="00B858A2" w:rsidRDefault="00A439D6" w:rsidP="00B858A2">
      <w:pPr>
        <w:pStyle w:val="Heading1"/>
        <w:spacing w:before="0"/>
        <w:jc w:val="center"/>
      </w:pPr>
      <w:r w:rsidRPr="007D7922">
        <w:t xml:space="preserve">Submission on the productivity of the </w:t>
      </w:r>
      <w:r w:rsidR="00A84ADB" w:rsidRPr="007D7922">
        <w:br/>
      </w:r>
      <w:r w:rsidRPr="007D7922">
        <w:t>Queensland construction sector</w:t>
      </w:r>
      <w:r w:rsidR="00B858A2">
        <w:br/>
      </w:r>
    </w:p>
    <w:p w14:paraId="688C33C7" w14:textId="702C31EE" w:rsidR="00063A66" w:rsidRPr="007D7922" w:rsidRDefault="0053742D" w:rsidP="009C5D8C">
      <w:pPr>
        <w:rPr>
          <w:sz w:val="32"/>
          <w:szCs w:val="32"/>
        </w:rPr>
      </w:pPr>
      <w:r w:rsidRPr="007D7922">
        <w:rPr>
          <w:sz w:val="32"/>
          <w:szCs w:val="32"/>
        </w:rPr>
        <w:t>Executive Summary</w:t>
      </w:r>
    </w:p>
    <w:p w14:paraId="67E9A4C7" w14:textId="26597A6E" w:rsidR="0061064A" w:rsidRPr="007D7922" w:rsidRDefault="009C5D8C" w:rsidP="009C5D8C">
      <w:r w:rsidRPr="007D7922">
        <w:t xml:space="preserve">This submission </w:t>
      </w:r>
      <w:r w:rsidR="00063A66" w:rsidRPr="007D7922">
        <w:t xml:space="preserve">from the Melbourne Disability </w:t>
      </w:r>
      <w:r w:rsidR="0061064A" w:rsidRPr="007D7922">
        <w:t>Institute recommends</w:t>
      </w:r>
      <w:r w:rsidR="0068646C" w:rsidRPr="007D7922">
        <w:t xml:space="preserve"> that</w:t>
      </w:r>
      <w:r w:rsidR="0061064A" w:rsidRPr="007D7922">
        <w:t>:</w:t>
      </w:r>
    </w:p>
    <w:p w14:paraId="110E8E1A" w14:textId="41A6E0FB" w:rsidR="00740D0A" w:rsidRPr="007D7922" w:rsidRDefault="0030669F" w:rsidP="004B5273">
      <w:pPr>
        <w:pStyle w:val="ListParagraph"/>
        <w:jc w:val="both"/>
      </w:pPr>
      <w:r w:rsidRPr="007D7922">
        <w:rPr>
          <w:b/>
          <w:bCs/>
        </w:rPr>
        <w:t xml:space="preserve">Queensland should continue to </w:t>
      </w:r>
      <w:r w:rsidR="00DB2FA7" w:rsidRPr="007D7922">
        <w:rPr>
          <w:b/>
          <w:bCs/>
        </w:rPr>
        <w:t xml:space="preserve">implement </w:t>
      </w:r>
      <w:r w:rsidR="009C5D8C" w:rsidRPr="007D7922">
        <w:rPr>
          <w:b/>
          <w:bCs/>
        </w:rPr>
        <w:t>the</w:t>
      </w:r>
      <w:r w:rsidR="004E7B29" w:rsidRPr="007D7922">
        <w:rPr>
          <w:b/>
          <w:bCs/>
        </w:rPr>
        <w:t xml:space="preserve"> National Construction Code’s</w:t>
      </w:r>
      <w:r w:rsidR="009C5D8C" w:rsidRPr="007D7922">
        <w:rPr>
          <w:b/>
          <w:bCs/>
        </w:rPr>
        <w:t xml:space="preserve"> Liv</w:t>
      </w:r>
      <w:r w:rsidR="00DE1997" w:rsidRPr="007D7922">
        <w:rPr>
          <w:b/>
          <w:bCs/>
        </w:rPr>
        <w:t>e</w:t>
      </w:r>
      <w:r w:rsidR="009C5D8C" w:rsidRPr="007D7922">
        <w:rPr>
          <w:b/>
          <w:bCs/>
        </w:rPr>
        <w:t>able Housing Design Standard (</w:t>
      </w:r>
      <w:r w:rsidR="00797A03" w:rsidRPr="007D7922">
        <w:rPr>
          <w:b/>
          <w:bCs/>
        </w:rPr>
        <w:t>t</w:t>
      </w:r>
      <w:r w:rsidR="009C5D8C" w:rsidRPr="007D7922">
        <w:rPr>
          <w:b/>
          <w:bCs/>
        </w:rPr>
        <w:t xml:space="preserve">he Standard) </w:t>
      </w:r>
      <w:r w:rsidR="008E78C2" w:rsidRPr="007D7922">
        <w:rPr>
          <w:b/>
          <w:bCs/>
        </w:rPr>
        <w:t xml:space="preserve">because it </w:t>
      </w:r>
      <w:r w:rsidR="00805EDB" w:rsidRPr="007D7922">
        <w:rPr>
          <w:b/>
          <w:bCs/>
        </w:rPr>
        <w:t xml:space="preserve">not only </w:t>
      </w:r>
      <w:r w:rsidR="008E78C2" w:rsidRPr="007D7922">
        <w:rPr>
          <w:b/>
          <w:bCs/>
        </w:rPr>
        <w:t xml:space="preserve">enhances the productivity of the housing industry </w:t>
      </w:r>
      <w:r w:rsidR="00882FB2" w:rsidRPr="007D7922">
        <w:rPr>
          <w:b/>
          <w:bCs/>
        </w:rPr>
        <w:t>but</w:t>
      </w:r>
      <w:r w:rsidR="008E78C2" w:rsidRPr="007D7922">
        <w:rPr>
          <w:b/>
          <w:bCs/>
        </w:rPr>
        <w:t>, even more significantly,</w:t>
      </w:r>
      <w:r w:rsidR="00DC648F" w:rsidRPr="007D7922">
        <w:rPr>
          <w:b/>
          <w:bCs/>
        </w:rPr>
        <w:t xml:space="preserve"> </w:t>
      </w:r>
      <w:r w:rsidR="00AC2210" w:rsidRPr="007D7922">
        <w:rPr>
          <w:b/>
          <w:bCs/>
        </w:rPr>
        <w:t xml:space="preserve">it </w:t>
      </w:r>
      <w:r w:rsidR="00860DDA" w:rsidRPr="007D7922">
        <w:rPr>
          <w:b/>
          <w:bCs/>
        </w:rPr>
        <w:t xml:space="preserve">improves </w:t>
      </w:r>
      <w:r w:rsidR="00A6470F" w:rsidRPr="007D7922">
        <w:rPr>
          <w:b/>
          <w:bCs/>
        </w:rPr>
        <w:t xml:space="preserve">overall economic </w:t>
      </w:r>
      <w:r w:rsidR="00860DDA" w:rsidRPr="007D7922">
        <w:rPr>
          <w:b/>
          <w:bCs/>
        </w:rPr>
        <w:t>efficiency</w:t>
      </w:r>
      <w:r w:rsidR="00903374" w:rsidRPr="007D7922">
        <w:rPr>
          <w:b/>
          <w:bCs/>
        </w:rPr>
        <w:t xml:space="preserve"> the </w:t>
      </w:r>
      <w:r w:rsidR="00CE5A53" w:rsidRPr="007D7922">
        <w:rPr>
          <w:b/>
          <w:bCs/>
        </w:rPr>
        <w:t>appropriate aim for government pol</w:t>
      </w:r>
      <w:r w:rsidR="00FA6AEA" w:rsidRPr="007D7922">
        <w:rPr>
          <w:b/>
          <w:bCs/>
        </w:rPr>
        <w:t>icy</w:t>
      </w:r>
      <w:r w:rsidR="00CB6442" w:rsidRPr="007D7922">
        <w:rPr>
          <w:b/>
          <w:bCs/>
          <w:vertAlign w:val="superscript"/>
        </w:rPr>
        <w:t>1</w:t>
      </w:r>
      <w:r w:rsidR="00FA6AEA" w:rsidRPr="007D7922">
        <w:rPr>
          <w:b/>
          <w:bCs/>
        </w:rPr>
        <w:t>. This is achieved</w:t>
      </w:r>
      <w:r w:rsidR="00A07D12" w:rsidRPr="007D7922">
        <w:rPr>
          <w:b/>
          <w:bCs/>
        </w:rPr>
        <w:t xml:space="preserve"> through</w:t>
      </w:r>
      <w:r w:rsidR="001830A7" w:rsidRPr="007D7922">
        <w:rPr>
          <w:b/>
          <w:bCs/>
        </w:rPr>
        <w:t xml:space="preserve"> contributions to productive efficiency (i.e., productivity), allocative effic</w:t>
      </w:r>
      <w:r w:rsidR="00820B51" w:rsidRPr="007D7922">
        <w:rPr>
          <w:b/>
          <w:bCs/>
        </w:rPr>
        <w:t>ien</w:t>
      </w:r>
      <w:r w:rsidR="001830A7" w:rsidRPr="007D7922">
        <w:rPr>
          <w:b/>
          <w:bCs/>
        </w:rPr>
        <w:t>cy</w:t>
      </w:r>
      <w:r w:rsidR="00820B51" w:rsidRPr="007D7922">
        <w:rPr>
          <w:b/>
          <w:bCs/>
        </w:rPr>
        <w:t xml:space="preserve"> and dynamic efficiency</w:t>
      </w:r>
      <w:r w:rsidR="00E82F86" w:rsidRPr="007D7922">
        <w:rPr>
          <w:b/>
          <w:bCs/>
        </w:rPr>
        <w:t xml:space="preserve">. </w:t>
      </w:r>
      <w:r w:rsidR="00AC6554" w:rsidRPr="007D7922">
        <w:rPr>
          <w:b/>
          <w:bCs/>
        </w:rPr>
        <w:t>Not only are the</w:t>
      </w:r>
      <w:r w:rsidR="00E75778" w:rsidRPr="007D7922">
        <w:rPr>
          <w:b/>
          <w:bCs/>
        </w:rPr>
        <w:t xml:space="preserve"> benefits of t</w:t>
      </w:r>
      <w:r w:rsidR="00E82F86" w:rsidRPr="007D7922">
        <w:rPr>
          <w:b/>
          <w:bCs/>
        </w:rPr>
        <w:t xml:space="preserve">he Standard </w:t>
      </w:r>
      <w:r w:rsidR="00E75778" w:rsidRPr="007D7922">
        <w:rPr>
          <w:b/>
          <w:bCs/>
        </w:rPr>
        <w:t xml:space="preserve">higher than the costs, but </w:t>
      </w:r>
      <w:r w:rsidR="00797A03" w:rsidRPr="007D7922">
        <w:rPr>
          <w:b/>
          <w:bCs/>
        </w:rPr>
        <w:t>t</w:t>
      </w:r>
      <w:r w:rsidR="00744734" w:rsidRPr="007D7922">
        <w:rPr>
          <w:b/>
          <w:bCs/>
        </w:rPr>
        <w:t>he Standard</w:t>
      </w:r>
      <w:r w:rsidR="00E75778" w:rsidRPr="007D7922">
        <w:rPr>
          <w:b/>
          <w:bCs/>
        </w:rPr>
        <w:t xml:space="preserve"> </w:t>
      </w:r>
      <w:r w:rsidR="00E82F86" w:rsidRPr="007D7922">
        <w:rPr>
          <w:b/>
          <w:bCs/>
        </w:rPr>
        <w:t xml:space="preserve">also aligns </w:t>
      </w:r>
      <w:r w:rsidR="00896433" w:rsidRPr="007D7922">
        <w:rPr>
          <w:b/>
          <w:bCs/>
        </w:rPr>
        <w:t>best with the needs of Queenslanders</w:t>
      </w:r>
      <w:r w:rsidR="00161822" w:rsidRPr="007D7922">
        <w:rPr>
          <w:b/>
          <w:bCs/>
        </w:rPr>
        <w:t xml:space="preserve"> and helps to ‘future-proof’ </w:t>
      </w:r>
      <w:r w:rsidR="00427F1C" w:rsidRPr="007D7922">
        <w:rPr>
          <w:b/>
          <w:bCs/>
        </w:rPr>
        <w:t>the Queensland housing stock</w:t>
      </w:r>
      <w:r w:rsidR="00740D0A" w:rsidRPr="007D7922">
        <w:t>.</w:t>
      </w:r>
    </w:p>
    <w:p w14:paraId="0340971D" w14:textId="05C7C1D2" w:rsidR="009C5D8C" w:rsidRPr="007D7922" w:rsidRDefault="0007790A" w:rsidP="004B5273">
      <w:pPr>
        <w:snapToGrid w:val="0"/>
      </w:pPr>
      <w:r w:rsidRPr="007D7922">
        <w:t>This submission therefore refutes the arguments of Queensland housing industry pe</w:t>
      </w:r>
      <w:r w:rsidR="00270E7F" w:rsidRPr="007D7922">
        <w:t xml:space="preserve">ak bodies that the Standard </w:t>
      </w:r>
      <w:r w:rsidR="00B422C8" w:rsidRPr="007D7922">
        <w:t>decreases</w:t>
      </w:r>
      <w:r w:rsidR="009C5D8C" w:rsidRPr="007D7922">
        <w:t xml:space="preserve"> the productivity of the housing industry. </w:t>
      </w:r>
      <w:r w:rsidR="00270E7F" w:rsidRPr="007D7922">
        <w:t>Th</w:t>
      </w:r>
      <w:r w:rsidR="008E005A" w:rsidRPr="007D7922">
        <w:t>e industry</w:t>
      </w:r>
      <w:r w:rsidR="00270E7F" w:rsidRPr="007D7922">
        <w:t xml:space="preserve"> argument is flawed because </w:t>
      </w:r>
      <w:r w:rsidR="00BB6332" w:rsidRPr="007D7922">
        <w:t xml:space="preserve">it mistakenly </w:t>
      </w:r>
      <w:r w:rsidR="00472283" w:rsidRPr="007D7922">
        <w:t xml:space="preserve">focuses exclusively </w:t>
      </w:r>
      <w:r w:rsidR="00F60EC1" w:rsidRPr="007D7922">
        <w:t>on</w:t>
      </w:r>
      <w:r w:rsidR="00BB6332" w:rsidRPr="007D7922">
        <w:t xml:space="preserve"> immediate costs w</w:t>
      </w:r>
      <w:r w:rsidR="00F60EC1" w:rsidRPr="007D7922">
        <w:t>hen there are</w:t>
      </w:r>
      <w:r w:rsidR="000C6714" w:rsidRPr="007D7922">
        <w:t xml:space="preserve"> </w:t>
      </w:r>
      <w:r w:rsidR="008E005A" w:rsidRPr="007D7922">
        <w:t xml:space="preserve">current and future </w:t>
      </w:r>
      <w:r w:rsidR="000C6714" w:rsidRPr="007D7922">
        <w:t xml:space="preserve">benefits, </w:t>
      </w:r>
      <w:r w:rsidR="00D5567C" w:rsidRPr="007D7922">
        <w:t xml:space="preserve">housing industry productivity gains, </w:t>
      </w:r>
      <w:r w:rsidR="000C6714" w:rsidRPr="007D7922">
        <w:t>quality of l</w:t>
      </w:r>
      <w:r w:rsidR="00166FF9" w:rsidRPr="007D7922">
        <w:t xml:space="preserve">ife </w:t>
      </w:r>
      <w:r w:rsidR="00B30666" w:rsidRPr="007D7922">
        <w:t>improvements, employment gains fo</w:t>
      </w:r>
      <w:r w:rsidR="000E7F8B" w:rsidRPr="007D7922">
        <w:t xml:space="preserve">r people with disability </w:t>
      </w:r>
      <w:r w:rsidR="00C171EB" w:rsidRPr="007D7922">
        <w:t>and</w:t>
      </w:r>
      <w:r w:rsidR="00587F8A" w:rsidRPr="007D7922">
        <w:t xml:space="preserve"> the housing stock</w:t>
      </w:r>
      <w:r w:rsidR="008E005A" w:rsidRPr="007D7922">
        <w:t xml:space="preserve"> </w:t>
      </w:r>
      <w:r w:rsidR="00C171EB" w:rsidRPr="007D7922">
        <w:t>can be used much more efficiently</w:t>
      </w:r>
      <w:r w:rsidR="00534B63" w:rsidRPr="007D7922">
        <w:t xml:space="preserve"> when</w:t>
      </w:r>
      <w:r w:rsidR="008E005A" w:rsidRPr="007D7922">
        <w:t xml:space="preserve"> accessibility needs</w:t>
      </w:r>
      <w:r w:rsidR="003877C0" w:rsidRPr="007D7922">
        <w:t xml:space="preserve"> </w:t>
      </w:r>
      <w:r w:rsidR="00534B63" w:rsidRPr="007D7922">
        <w:t>change.</w:t>
      </w:r>
      <w:r w:rsidR="00604FD2" w:rsidRPr="007D7922">
        <w:t xml:space="preserve"> We argue in accordance with the Terms of Reference</w:t>
      </w:r>
      <w:r w:rsidR="007C6012" w:rsidRPr="007D7922">
        <w:t xml:space="preserve"> that achievement of </w:t>
      </w:r>
      <w:r w:rsidR="00D8543E" w:rsidRPr="007D7922">
        <w:t xml:space="preserve">overall economic efficiency (i.e., social efficiency) is a </w:t>
      </w:r>
      <w:r w:rsidR="00FB7110" w:rsidRPr="007D7922">
        <w:t>“</w:t>
      </w:r>
      <w:r w:rsidR="00D8543E" w:rsidRPr="007D7922">
        <w:t>key issue</w:t>
      </w:r>
      <w:r w:rsidR="00FB7110" w:rsidRPr="007D7922">
        <w:t>”</w:t>
      </w:r>
      <w:r w:rsidR="00D8543E" w:rsidRPr="007D7922">
        <w:t xml:space="preserve"> to be considered</w:t>
      </w:r>
      <w:r w:rsidR="00F964BC" w:rsidRPr="007D7922">
        <w:t xml:space="preserve"> in </w:t>
      </w:r>
      <w:r w:rsidR="001E1171" w:rsidRPr="007D7922">
        <w:t xml:space="preserve">evaluating and </w:t>
      </w:r>
      <w:r w:rsidR="00F964BC" w:rsidRPr="007D7922">
        <w:t>prioritising</w:t>
      </w:r>
      <w:r w:rsidR="002B2032" w:rsidRPr="007D7922">
        <w:t xml:space="preserve"> reform options</w:t>
      </w:r>
      <w:r w:rsidR="001E1171" w:rsidRPr="007D7922">
        <w:t>.</w:t>
      </w:r>
    </w:p>
    <w:p w14:paraId="2D9613DD" w14:textId="444116C5" w:rsidR="002A79F7" w:rsidRPr="007D7922" w:rsidRDefault="0005166D" w:rsidP="004B5273">
      <w:pPr>
        <w:snapToGrid w:val="0"/>
        <w:spacing w:before="240" w:after="240"/>
        <w:rPr>
          <w:sz w:val="32"/>
          <w:szCs w:val="32"/>
        </w:rPr>
      </w:pPr>
      <w:r w:rsidRPr="007D7922">
        <w:rPr>
          <w:sz w:val="32"/>
          <w:szCs w:val="32"/>
        </w:rPr>
        <w:t xml:space="preserve">The </w:t>
      </w:r>
      <w:r w:rsidR="002A79F7" w:rsidRPr="007D7922">
        <w:rPr>
          <w:sz w:val="32"/>
          <w:szCs w:val="32"/>
        </w:rPr>
        <w:t>Melbourne Disability Institute</w:t>
      </w:r>
    </w:p>
    <w:p w14:paraId="7184DA8D" w14:textId="45AB0A87" w:rsidR="002A79F7" w:rsidRPr="007D7922" w:rsidRDefault="002A79F7" w:rsidP="004B5273">
      <w:pPr>
        <w:snapToGrid w:val="0"/>
      </w:pPr>
      <w:r w:rsidRPr="007D7922">
        <w:t xml:space="preserve">The Melbourne Disability Institute (MDI) is an interdisciplinary research Institute at the University of Melbourne. Our Vision is “to transform </w:t>
      </w:r>
      <w:r w:rsidR="00432428" w:rsidRPr="007D7922">
        <w:t xml:space="preserve">the </w:t>
      </w:r>
      <w:r w:rsidRPr="007D7922">
        <w:t>well-being, health, social and economic outcomes for people with disability”.</w:t>
      </w:r>
    </w:p>
    <w:p w14:paraId="10C14830" w14:textId="79A85D76" w:rsidR="002A79F7" w:rsidRPr="007D7922" w:rsidRDefault="002A79F7" w:rsidP="002A79F7">
      <w:r w:rsidRPr="007D7922">
        <w:t>As part of our Mission “we bring people with disability, families, government and non-government organisations together with researchers to co-produce research that has real-world impact on policy and practice and helps to build a more inclusive and equitable society”.</w:t>
      </w:r>
    </w:p>
    <w:p w14:paraId="61FB21BE" w14:textId="5B63362E" w:rsidR="002A79F7" w:rsidRPr="007D7922" w:rsidRDefault="002A79F7" w:rsidP="002A79F7">
      <w:r w:rsidRPr="007D7922">
        <w:t>Accessible housing is an area of major research interest, knowledge translation and impact for MDI. In 2021, MDI worked closely with the Australian Network for Universal Housing Design (ANUHD) and the Summer Foundation to make submissions</w:t>
      </w:r>
      <w:r w:rsidR="00971BC9" w:rsidRPr="007D7922">
        <w:rPr>
          <w:vertAlign w:val="superscript"/>
        </w:rPr>
        <w:t>2</w:t>
      </w:r>
      <w:r w:rsidR="00304549" w:rsidRPr="007D7922">
        <w:rPr>
          <w:vertAlign w:val="superscript"/>
        </w:rPr>
        <w:t>-</w:t>
      </w:r>
      <w:r w:rsidR="004F5E06" w:rsidRPr="007D7922">
        <w:rPr>
          <w:vertAlign w:val="superscript"/>
        </w:rPr>
        <w:t>4</w:t>
      </w:r>
      <w:r w:rsidRPr="007D7922">
        <w:t xml:space="preserve"> to the Australian Building Codes Board (ABCB) Regularly Impact Statement (RIS) into the benefits and costs of minimum accessible standards for new housing. Our research demonstrated that contrary to the RIS prepared by the economic consultants engaged by </w:t>
      </w:r>
      <w:r w:rsidR="001A3925" w:rsidRPr="007D7922">
        <w:t xml:space="preserve">the </w:t>
      </w:r>
      <w:r w:rsidRPr="007D7922">
        <w:t xml:space="preserve">ABCB, the benefits of accessible housing outweigh the costs significantly. This research then provided the evidence for Ministers to change the National Construction Code </w:t>
      </w:r>
      <w:r w:rsidR="000F334C" w:rsidRPr="007D7922">
        <w:t xml:space="preserve">in 2022 </w:t>
      </w:r>
      <w:r w:rsidRPr="007D7922">
        <w:t>to include minimum standards for all new housing.</w:t>
      </w:r>
    </w:p>
    <w:p w14:paraId="47221322" w14:textId="5B8E758D" w:rsidR="009C5D8C" w:rsidRPr="007D7922" w:rsidRDefault="009C5D8C" w:rsidP="004B5273">
      <w:pPr>
        <w:pStyle w:val="Heading2"/>
        <w:snapToGrid w:val="0"/>
        <w:spacing w:before="240" w:after="240"/>
      </w:pPr>
      <w:r w:rsidRPr="007D7922">
        <w:lastRenderedPageBreak/>
        <w:t>Background</w:t>
      </w:r>
    </w:p>
    <w:p w14:paraId="071485E7" w14:textId="1D58EF34" w:rsidR="002A79F7" w:rsidRPr="007D7922" w:rsidRDefault="00A439D6" w:rsidP="00034D7B">
      <w:r w:rsidRPr="007D7922">
        <w:t xml:space="preserve">Every Australian deserves a home </w:t>
      </w:r>
      <w:r w:rsidR="00DC3058" w:rsidRPr="007D7922">
        <w:t>that</w:t>
      </w:r>
      <w:r w:rsidRPr="007D7922">
        <w:t xml:space="preserve"> is safe</w:t>
      </w:r>
      <w:r w:rsidR="00B422C8" w:rsidRPr="007D7922">
        <w:t xml:space="preserve"> and</w:t>
      </w:r>
      <w:r w:rsidRPr="007D7922">
        <w:t xml:space="preserve"> </w:t>
      </w:r>
      <w:r w:rsidR="000C026C" w:rsidRPr="007D7922">
        <w:t>secure and</w:t>
      </w:r>
      <w:r w:rsidRPr="007D7922">
        <w:t xml:space="preserve"> meets their needs in any life circumstance. </w:t>
      </w:r>
      <w:r w:rsidR="00746034" w:rsidRPr="007D7922">
        <w:t>Accessibility is not just essential for people with disability. It is also essential for older Australians who have shown a clear desire to age in place</w:t>
      </w:r>
      <w:r w:rsidR="009B6595" w:rsidRPr="007D7922">
        <w:t>. Therefore,</w:t>
      </w:r>
      <w:r w:rsidR="00746034" w:rsidRPr="007D7922">
        <w:t xml:space="preserve"> accessibility is an essential feature to “future-proof” Australia’s housing stock as Australian society ages.</w:t>
      </w:r>
      <w:r w:rsidRPr="007D7922">
        <w:t xml:space="preserve"> </w:t>
      </w:r>
    </w:p>
    <w:p w14:paraId="50124CEF" w14:textId="0B5A1CA2" w:rsidR="002A79F7" w:rsidRPr="007D7922" w:rsidRDefault="00A439D6" w:rsidP="00034D7B">
      <w:r w:rsidRPr="007D7922">
        <w:t>For decades, the housing industry and governments committed to transform construction practices voluntarily to ensure housing was adaptable to occupants’ changing</w:t>
      </w:r>
      <w:r w:rsidR="00FE2698" w:rsidRPr="007D7922">
        <w:t xml:space="preserve"> accessibility</w:t>
      </w:r>
      <w:r w:rsidRPr="007D7922">
        <w:t xml:space="preserve"> needs throughout the life of the dwelling—and failed to do so</w:t>
      </w:r>
      <w:r w:rsidR="007C57B3" w:rsidRPr="007D7922">
        <w:rPr>
          <w:noProof/>
          <w:vertAlign w:val="superscript"/>
        </w:rPr>
        <w:t>5</w:t>
      </w:r>
      <w:r w:rsidRPr="007D7922">
        <w:rPr>
          <w:noProof/>
          <w:vertAlign w:val="superscript"/>
        </w:rPr>
        <w:t>,</w:t>
      </w:r>
      <w:r w:rsidR="007C57B3" w:rsidRPr="007D7922">
        <w:rPr>
          <w:noProof/>
          <w:vertAlign w:val="superscript"/>
        </w:rPr>
        <w:t>6</w:t>
      </w:r>
      <w:r w:rsidRPr="007D7922">
        <w:t>.</w:t>
      </w:r>
      <w:r w:rsidR="002A79F7" w:rsidRPr="007D7922">
        <w:t xml:space="preserve"> Over the twenty years, housing practices gradually transformed to include some accessible features, but not to a consistent or reliable standard</w:t>
      </w:r>
      <w:r w:rsidR="00217289" w:rsidRPr="007D7922">
        <w:rPr>
          <w:noProof/>
          <w:vertAlign w:val="superscript"/>
        </w:rPr>
        <w:t>6</w:t>
      </w:r>
      <w:r w:rsidR="002A79F7" w:rsidRPr="007D7922">
        <w:rPr>
          <w:noProof/>
          <w:vertAlign w:val="superscript"/>
        </w:rPr>
        <w:t xml:space="preserve"> </w:t>
      </w:r>
      <w:r w:rsidR="002A79F7" w:rsidRPr="007D7922">
        <w:t>to be useful. It was quite clear from this experience that without mandatory requirements, new housing would not achieve adequate accessible standards.</w:t>
      </w:r>
    </w:p>
    <w:p w14:paraId="3AAAF9F0" w14:textId="705C45E7" w:rsidR="00A439D6" w:rsidRPr="007D7922" w:rsidRDefault="00A439D6" w:rsidP="00034D7B">
      <w:r w:rsidRPr="007D7922">
        <w:t>In 2022, the NCC was amended “</w:t>
      </w:r>
      <w:r w:rsidRPr="007D7922">
        <w:rPr>
          <w:i/>
          <w:iCs/>
        </w:rPr>
        <w:t>to ensure that housing is designed to meet the needs of the community, including older people and those with a mobility-related disability</w:t>
      </w:r>
      <w:r w:rsidRPr="007D7922">
        <w:t>”</w:t>
      </w:r>
      <w:r w:rsidR="00170E70" w:rsidRPr="007D7922">
        <w:rPr>
          <w:noProof/>
          <w:vertAlign w:val="superscript"/>
        </w:rPr>
        <w:t>7</w:t>
      </w:r>
      <w:r w:rsidRPr="007D7922">
        <w:t>. The Standard</w:t>
      </w:r>
      <w:r w:rsidR="004020F1" w:rsidRPr="007D7922">
        <w:rPr>
          <w:noProof/>
          <w:vertAlign w:val="superscript"/>
        </w:rPr>
        <w:t>8</w:t>
      </w:r>
      <w:r w:rsidRPr="007D7922">
        <w:t xml:space="preserve"> requires a dwelling to be: </w:t>
      </w:r>
    </w:p>
    <w:p w14:paraId="4C43522A" w14:textId="77777777" w:rsidR="00A439D6" w:rsidRPr="007D7922" w:rsidRDefault="00A439D6" w:rsidP="007C10B5">
      <w:pPr>
        <w:pStyle w:val="ListParagraph"/>
        <w:numPr>
          <w:ilvl w:val="0"/>
          <w:numId w:val="8"/>
        </w:numPr>
      </w:pPr>
      <w:r w:rsidRPr="007D7922">
        <w:t xml:space="preserve">easy to </w:t>
      </w:r>
      <w:proofErr w:type="gramStart"/>
      <w:r w:rsidRPr="007D7922">
        <w:t>enter;</w:t>
      </w:r>
      <w:proofErr w:type="gramEnd"/>
      <w:r w:rsidRPr="007D7922">
        <w:t xml:space="preserve"> </w:t>
      </w:r>
    </w:p>
    <w:p w14:paraId="4DB3F743" w14:textId="77777777" w:rsidR="00A439D6" w:rsidRPr="007D7922" w:rsidRDefault="00A439D6" w:rsidP="007C10B5">
      <w:pPr>
        <w:pStyle w:val="ListParagraph"/>
        <w:numPr>
          <w:ilvl w:val="0"/>
          <w:numId w:val="8"/>
        </w:numPr>
      </w:pPr>
      <w:r w:rsidRPr="007D7922">
        <w:t xml:space="preserve">easy to navigate in and </w:t>
      </w:r>
      <w:proofErr w:type="gramStart"/>
      <w:r w:rsidRPr="007D7922">
        <w:t>around;</w:t>
      </w:r>
      <w:proofErr w:type="gramEnd"/>
      <w:r w:rsidRPr="007D7922">
        <w:t xml:space="preserve"> </w:t>
      </w:r>
    </w:p>
    <w:p w14:paraId="0C21B5A9" w14:textId="77777777" w:rsidR="00A439D6" w:rsidRPr="007D7922" w:rsidRDefault="00A439D6" w:rsidP="007C10B5">
      <w:pPr>
        <w:pStyle w:val="ListParagraph"/>
        <w:numPr>
          <w:ilvl w:val="0"/>
          <w:numId w:val="8"/>
        </w:numPr>
      </w:pPr>
      <w:r w:rsidRPr="007D7922">
        <w:t xml:space="preserve">capable of easy and cost-effective adaptation; and </w:t>
      </w:r>
    </w:p>
    <w:p w14:paraId="0442D297" w14:textId="77777777" w:rsidR="00A439D6" w:rsidRPr="007D7922" w:rsidRDefault="00A439D6" w:rsidP="007C10B5">
      <w:pPr>
        <w:pStyle w:val="ListParagraph"/>
        <w:numPr>
          <w:ilvl w:val="0"/>
          <w:numId w:val="8"/>
        </w:numPr>
      </w:pPr>
      <w:r w:rsidRPr="007D7922">
        <w:t xml:space="preserve">responsive to the changing needs of occupants. </w:t>
      </w:r>
    </w:p>
    <w:p w14:paraId="12959531" w14:textId="3E027D6A" w:rsidR="00A439D6" w:rsidRPr="007D7922" w:rsidRDefault="00A439D6" w:rsidP="007C10B5">
      <w:r w:rsidRPr="007D7922">
        <w:t xml:space="preserve">Now implemented in six states and territories, the Standard </w:t>
      </w:r>
      <w:r w:rsidR="00B422C8" w:rsidRPr="007D7922">
        <w:t>ensures</w:t>
      </w:r>
      <w:r w:rsidRPr="007D7922">
        <w:t xml:space="preserve"> reliable physical access in new housing for both renters</w:t>
      </w:r>
      <w:r w:rsidR="00B422C8" w:rsidRPr="007D7922">
        <w:t>,</w:t>
      </w:r>
      <w:r w:rsidRPr="007D7922">
        <w:t xml:space="preserve"> buyers</w:t>
      </w:r>
      <w:r w:rsidR="00B422C8" w:rsidRPr="007D7922">
        <w:t xml:space="preserve"> and visitors</w:t>
      </w:r>
      <w:r w:rsidRPr="007D7922">
        <w:t>. Queensland builders have implemented the Standard since October 2023.</w:t>
      </w:r>
    </w:p>
    <w:p w14:paraId="0F894455" w14:textId="5810853E" w:rsidR="00A439D6" w:rsidRPr="007D7922" w:rsidRDefault="00A439D6" w:rsidP="004B5273">
      <w:pPr>
        <w:pStyle w:val="Heading2"/>
        <w:snapToGrid w:val="0"/>
        <w:spacing w:before="240" w:after="240"/>
      </w:pPr>
      <w:r w:rsidRPr="007D7922">
        <w:t xml:space="preserve">Refuting the </w:t>
      </w:r>
      <w:r w:rsidR="00B422C8" w:rsidRPr="007D7922">
        <w:t>concerns</w:t>
      </w:r>
      <w:r w:rsidRPr="007D7922">
        <w:t xml:space="preserve"> </w:t>
      </w:r>
      <w:r w:rsidR="00B422C8" w:rsidRPr="007D7922">
        <w:t>of</w:t>
      </w:r>
      <w:r w:rsidRPr="007D7922">
        <w:t xml:space="preserve"> the housing industry peak bodies </w:t>
      </w:r>
      <w:r w:rsidR="00B422C8" w:rsidRPr="007D7922">
        <w:t>regarding</w:t>
      </w:r>
      <w:r w:rsidRPr="007D7922">
        <w:t xml:space="preserve"> increased cost</w:t>
      </w:r>
      <w:r w:rsidR="00B422C8" w:rsidRPr="007D7922">
        <w:t xml:space="preserve"> and decreased productivity</w:t>
      </w:r>
      <w:r w:rsidRPr="007D7922">
        <w:t xml:space="preserve">.  </w:t>
      </w:r>
    </w:p>
    <w:p w14:paraId="24AC0E79" w14:textId="1EF2B45E" w:rsidR="0094775E" w:rsidRPr="007D7922" w:rsidRDefault="00A439D6" w:rsidP="007C10B5">
      <w:r w:rsidRPr="007D7922">
        <w:t>The Master Builders Queensland and the Housing Industry Association</w:t>
      </w:r>
      <w:proofErr w:type="gramStart"/>
      <w:r w:rsidR="00197366" w:rsidRPr="007D7922">
        <w:rPr>
          <w:noProof/>
          <w:vertAlign w:val="superscript"/>
        </w:rPr>
        <w:t>9</w:t>
      </w:r>
      <w:r w:rsidR="005C71F0" w:rsidRPr="007D7922">
        <w:rPr>
          <w:noProof/>
          <w:vertAlign w:val="superscript"/>
        </w:rPr>
        <w:t xml:space="preserve"> </w:t>
      </w:r>
      <w:r w:rsidRPr="007D7922">
        <w:t xml:space="preserve"> continue</w:t>
      </w:r>
      <w:proofErr w:type="gramEnd"/>
      <w:r w:rsidRPr="007D7922">
        <w:t xml:space="preserve"> to argue against the implementation of the Standard, citing increased cost of building and decreas</w:t>
      </w:r>
      <w:r w:rsidR="00B422C8" w:rsidRPr="007D7922">
        <w:t>ed</w:t>
      </w:r>
      <w:r w:rsidRPr="007D7922">
        <w:t xml:space="preserve"> productivity.</w:t>
      </w:r>
      <w:r w:rsidR="00727E67" w:rsidRPr="007D7922">
        <w:t xml:space="preserve"> However, cost </w:t>
      </w:r>
      <w:r w:rsidR="00392A6D" w:rsidRPr="007D7922">
        <w:t>and productivity are not the same and benefits are broader than productivity.</w:t>
      </w:r>
      <w:r w:rsidRPr="007D7922">
        <w:t xml:space="preserve"> </w:t>
      </w:r>
      <w:r w:rsidR="005C71F0" w:rsidRPr="007D7922">
        <w:rPr>
          <w:noProof/>
        </w:rPr>
        <w:t xml:space="preserve">The Australian Productivity Commission makes this </w:t>
      </w:r>
      <w:r w:rsidR="00C94D76" w:rsidRPr="007D7922">
        <w:rPr>
          <w:noProof/>
        </w:rPr>
        <w:t>point</w:t>
      </w:r>
      <w:r w:rsidR="00FB3419" w:rsidRPr="007D7922">
        <w:rPr>
          <w:noProof/>
        </w:rPr>
        <w:t xml:space="preserve"> clealry</w:t>
      </w:r>
      <w:r w:rsidR="001B4A63" w:rsidRPr="007D7922">
        <w:rPr>
          <w:noProof/>
        </w:rPr>
        <w:t xml:space="preserve"> in its </w:t>
      </w:r>
      <w:r w:rsidR="00611F9F" w:rsidRPr="007D7922">
        <w:rPr>
          <w:noProof/>
        </w:rPr>
        <w:t xml:space="preserve">coverage of the term “productivity” and its </w:t>
      </w:r>
      <w:r w:rsidR="00DB794E" w:rsidRPr="007D7922">
        <w:rPr>
          <w:noProof/>
        </w:rPr>
        <w:t>re</w:t>
      </w:r>
      <w:r w:rsidR="00FB3419" w:rsidRPr="007D7922">
        <w:rPr>
          <w:noProof/>
        </w:rPr>
        <w:t>la</w:t>
      </w:r>
      <w:r w:rsidR="00DB794E" w:rsidRPr="007D7922">
        <w:rPr>
          <w:noProof/>
        </w:rPr>
        <w:t>tionship to effectiveness and efficiency</w:t>
      </w:r>
      <w:r w:rsidR="0054761C" w:rsidRPr="007D7922">
        <w:rPr>
          <w:noProof/>
          <w:vertAlign w:val="superscript"/>
        </w:rPr>
        <w:t>1</w:t>
      </w:r>
      <w:r w:rsidR="0054761C" w:rsidRPr="007D7922">
        <w:rPr>
          <w:noProof/>
        </w:rPr>
        <w:t>.</w:t>
      </w:r>
      <w:r w:rsidR="00AF29B5" w:rsidRPr="007D7922">
        <w:rPr>
          <w:noProof/>
        </w:rPr>
        <w:t xml:space="preserve"> </w:t>
      </w:r>
      <w:r w:rsidR="004B1B7D" w:rsidRPr="007D7922">
        <w:rPr>
          <w:noProof/>
        </w:rPr>
        <w:t>It is clear in their reason</w:t>
      </w:r>
      <w:r w:rsidR="00301430" w:rsidRPr="007D7922">
        <w:rPr>
          <w:noProof/>
        </w:rPr>
        <w:t xml:space="preserve">ing that </w:t>
      </w:r>
      <w:r w:rsidR="002F42E0" w:rsidRPr="007D7922">
        <w:rPr>
          <w:noProof/>
        </w:rPr>
        <w:t xml:space="preserve">for </w:t>
      </w:r>
      <w:r w:rsidR="00301430" w:rsidRPr="007D7922">
        <w:rPr>
          <w:noProof/>
        </w:rPr>
        <w:t>government decisions</w:t>
      </w:r>
      <w:r w:rsidR="00317E4F" w:rsidRPr="007D7922">
        <w:rPr>
          <w:noProof/>
        </w:rPr>
        <w:t xml:space="preserve"> </w:t>
      </w:r>
      <w:r w:rsidR="000A2B8F" w:rsidRPr="007D7922">
        <w:rPr>
          <w:noProof/>
        </w:rPr>
        <w:t xml:space="preserve">to improve </w:t>
      </w:r>
      <w:r w:rsidR="00686527" w:rsidRPr="007D7922">
        <w:rPr>
          <w:noProof/>
        </w:rPr>
        <w:t>overall community wellbeing</w:t>
      </w:r>
      <w:r w:rsidR="000A2B8F" w:rsidRPr="007D7922">
        <w:rPr>
          <w:noProof/>
        </w:rPr>
        <w:t xml:space="preserve"> </w:t>
      </w:r>
      <w:r w:rsidR="00777A89" w:rsidRPr="007D7922">
        <w:rPr>
          <w:noProof/>
        </w:rPr>
        <w:t xml:space="preserve">the relationship between </w:t>
      </w:r>
      <w:r w:rsidR="007058BF" w:rsidRPr="007D7922">
        <w:rPr>
          <w:noProof/>
        </w:rPr>
        <w:t>all levels of efficiency</w:t>
      </w:r>
      <w:r w:rsidR="000A2B8F" w:rsidRPr="007D7922">
        <w:rPr>
          <w:noProof/>
        </w:rPr>
        <w:t xml:space="preserve"> </w:t>
      </w:r>
      <w:r w:rsidR="00777A89" w:rsidRPr="007D7922">
        <w:rPr>
          <w:noProof/>
        </w:rPr>
        <w:t>should be carefully considered</w:t>
      </w:r>
      <w:r w:rsidR="004F7CB6" w:rsidRPr="007D7922">
        <w:rPr>
          <w:noProof/>
        </w:rPr>
        <w:t>.</w:t>
      </w:r>
      <w:r w:rsidR="00AC7B5B" w:rsidRPr="007D7922">
        <w:rPr>
          <w:noProof/>
        </w:rPr>
        <w:t xml:space="preserve"> </w:t>
      </w:r>
      <w:r w:rsidR="00D724B0" w:rsidRPr="007D7922">
        <w:rPr>
          <w:noProof/>
        </w:rPr>
        <w:t>For example,</w:t>
      </w:r>
      <w:r w:rsidR="0012434F" w:rsidRPr="007D7922">
        <w:rPr>
          <w:noProof/>
        </w:rPr>
        <w:t xml:space="preserve"> </w:t>
      </w:r>
      <w:r w:rsidR="00D724B0" w:rsidRPr="007D7922">
        <w:rPr>
          <w:noProof/>
        </w:rPr>
        <w:t>improving economic efficiency</w:t>
      </w:r>
      <w:r w:rsidR="001F284A" w:rsidRPr="007D7922">
        <w:rPr>
          <w:noProof/>
        </w:rPr>
        <w:t xml:space="preserve"> can involve reducing the costs of production per unit</w:t>
      </w:r>
      <w:r w:rsidR="0012434F" w:rsidRPr="007D7922">
        <w:rPr>
          <w:noProof/>
        </w:rPr>
        <w:t xml:space="preserve"> of output (</w:t>
      </w:r>
      <w:r w:rsidR="00A11B77" w:rsidRPr="007D7922">
        <w:rPr>
          <w:noProof/>
        </w:rPr>
        <w:t xml:space="preserve">i.e., </w:t>
      </w:r>
      <w:r w:rsidR="00BD34EB" w:rsidRPr="007D7922">
        <w:rPr>
          <w:noProof/>
        </w:rPr>
        <w:t>a focus on the suppy side to improve</w:t>
      </w:r>
      <w:r w:rsidR="0012434F" w:rsidRPr="007D7922">
        <w:rPr>
          <w:noProof/>
        </w:rPr>
        <w:t xml:space="preserve"> production efficiency</w:t>
      </w:r>
      <w:r w:rsidR="00673C7A" w:rsidRPr="007D7922">
        <w:rPr>
          <w:noProof/>
        </w:rPr>
        <w:t xml:space="preserve"> or productivity), matching the supply of goods and services to thos</w:t>
      </w:r>
      <w:r w:rsidR="00B731B9" w:rsidRPr="007D7922">
        <w:rPr>
          <w:noProof/>
        </w:rPr>
        <w:t>e most desired by individuals (</w:t>
      </w:r>
      <w:r w:rsidR="00A11B77" w:rsidRPr="007D7922">
        <w:rPr>
          <w:noProof/>
        </w:rPr>
        <w:t xml:space="preserve">i.e., </w:t>
      </w:r>
      <w:r w:rsidR="00CF7485" w:rsidRPr="007D7922">
        <w:rPr>
          <w:noProof/>
        </w:rPr>
        <w:t xml:space="preserve">adding the demand side to </w:t>
      </w:r>
      <w:r w:rsidR="00B731B9" w:rsidRPr="007D7922">
        <w:rPr>
          <w:noProof/>
        </w:rPr>
        <w:t>improv</w:t>
      </w:r>
      <w:r w:rsidR="00CF7485" w:rsidRPr="007D7922">
        <w:rPr>
          <w:noProof/>
        </w:rPr>
        <w:t>e</w:t>
      </w:r>
      <w:r w:rsidR="00B731B9" w:rsidRPr="007D7922">
        <w:rPr>
          <w:noProof/>
        </w:rPr>
        <w:t xml:space="preserve"> allocative efficiency</w:t>
      </w:r>
      <w:r w:rsidR="008D5C9F" w:rsidRPr="007D7922">
        <w:rPr>
          <w:noProof/>
        </w:rPr>
        <w:t>)</w:t>
      </w:r>
      <w:r w:rsidR="003D2451" w:rsidRPr="007D7922">
        <w:rPr>
          <w:noProof/>
        </w:rPr>
        <w:t>, and/or removing barriers to innovation and flexibility (</w:t>
      </w:r>
      <w:r w:rsidR="00A11B77" w:rsidRPr="007D7922">
        <w:rPr>
          <w:noProof/>
        </w:rPr>
        <w:t xml:space="preserve">i.e., </w:t>
      </w:r>
      <w:r w:rsidR="003D2451" w:rsidRPr="007D7922">
        <w:rPr>
          <w:noProof/>
        </w:rPr>
        <w:t>improving dynamic efficiency)</w:t>
      </w:r>
      <w:r w:rsidR="00501DF7" w:rsidRPr="007D7922">
        <w:rPr>
          <w:noProof/>
        </w:rPr>
        <w:t>.</w:t>
      </w:r>
      <w:r w:rsidR="0059114A" w:rsidRPr="007D7922">
        <w:rPr>
          <w:noProof/>
        </w:rPr>
        <w:t xml:space="preserve"> They also noted that in moving </w:t>
      </w:r>
      <w:r w:rsidR="008E5F4F" w:rsidRPr="007D7922">
        <w:rPr>
          <w:noProof/>
        </w:rPr>
        <w:t>to t</w:t>
      </w:r>
      <w:r w:rsidR="0059114A" w:rsidRPr="007D7922">
        <w:rPr>
          <w:noProof/>
        </w:rPr>
        <w:t>he production</w:t>
      </w:r>
      <w:r w:rsidR="008E5F4F" w:rsidRPr="007D7922">
        <w:rPr>
          <w:noProof/>
        </w:rPr>
        <w:t xml:space="preserve"> possibility frontier</w:t>
      </w:r>
      <w:r w:rsidR="005C25FD" w:rsidRPr="007D7922">
        <w:rPr>
          <w:noProof/>
        </w:rPr>
        <w:t>, choices are ava</w:t>
      </w:r>
      <w:r w:rsidR="00D96A34" w:rsidRPr="007D7922">
        <w:rPr>
          <w:noProof/>
        </w:rPr>
        <w:t>ila</w:t>
      </w:r>
      <w:r w:rsidR="005C25FD" w:rsidRPr="007D7922">
        <w:rPr>
          <w:noProof/>
        </w:rPr>
        <w:t xml:space="preserve">ble that impact distribution </w:t>
      </w:r>
      <w:r w:rsidR="00D96A34" w:rsidRPr="007D7922">
        <w:rPr>
          <w:noProof/>
        </w:rPr>
        <w:t>an</w:t>
      </w:r>
      <w:r w:rsidR="005C25FD" w:rsidRPr="007D7922">
        <w:rPr>
          <w:noProof/>
        </w:rPr>
        <w:t>d equity considerations</w:t>
      </w:r>
      <w:r w:rsidR="00D96A34" w:rsidRPr="007D7922">
        <w:rPr>
          <w:noProof/>
        </w:rPr>
        <w:t>.</w:t>
      </w:r>
    </w:p>
    <w:p w14:paraId="7C56DC52" w14:textId="7289AA13" w:rsidR="00A84ADB" w:rsidRPr="007D7922" w:rsidRDefault="0094775E" w:rsidP="00CA3D5A">
      <w:r w:rsidRPr="007D7922">
        <w:t>Starting with costs, a</w:t>
      </w:r>
      <w:r w:rsidR="004D2307" w:rsidRPr="007D7922">
        <w:t xml:space="preserve">n accurate </w:t>
      </w:r>
      <w:r w:rsidR="00B422C8" w:rsidRPr="007D7922">
        <w:t>cost</w:t>
      </w:r>
      <w:r w:rsidR="004D2307" w:rsidRPr="007D7922">
        <w:t xml:space="preserve"> is difficult to calculate; however,</w:t>
      </w:r>
      <w:r w:rsidR="00A439D6" w:rsidRPr="007D7922">
        <w:t xml:space="preserve"> </w:t>
      </w:r>
      <w:r w:rsidR="004D2307" w:rsidRPr="007D7922">
        <w:t xml:space="preserve">the </w:t>
      </w:r>
      <w:r w:rsidR="00A439D6" w:rsidRPr="007D7922">
        <w:t xml:space="preserve">most recent estimate </w:t>
      </w:r>
      <w:r w:rsidR="004D2307" w:rsidRPr="007D7922">
        <w:t>is</w:t>
      </w:r>
      <w:r w:rsidR="00A439D6" w:rsidRPr="007D7922">
        <w:t xml:space="preserve"> that the Standard impose</w:t>
      </w:r>
      <w:r w:rsidR="007252E4" w:rsidRPr="007D7922">
        <w:t>s</w:t>
      </w:r>
      <w:r w:rsidR="00A439D6" w:rsidRPr="007D7922">
        <w:t xml:space="preserve"> an additional 1.2% cost for </w:t>
      </w:r>
      <w:r w:rsidR="00A84ADB" w:rsidRPr="007D7922">
        <w:t>Class 1a buildings</w:t>
      </w:r>
      <w:r w:rsidR="00A439D6" w:rsidRPr="007D7922">
        <w:t xml:space="preserve"> and 0.8% for </w:t>
      </w:r>
      <w:r w:rsidR="00A84ADB" w:rsidRPr="007D7922">
        <w:t>Class 2</w:t>
      </w:r>
      <w:r w:rsidR="00A439D6" w:rsidRPr="007D7922">
        <w:t xml:space="preserve"> buildings</w:t>
      </w:r>
      <w:r w:rsidR="00D06DE0" w:rsidRPr="007D7922">
        <w:rPr>
          <w:noProof/>
          <w:vertAlign w:val="superscript"/>
        </w:rPr>
        <w:t>10</w:t>
      </w:r>
      <w:r w:rsidR="00A439D6" w:rsidRPr="007D7922">
        <w:t>. In 2020, the ABCB Decision Regulatory Impact Statement</w:t>
      </w:r>
      <w:r w:rsidR="00537BAE" w:rsidRPr="007D7922">
        <w:rPr>
          <w:noProof/>
          <w:vertAlign w:val="superscript"/>
        </w:rPr>
        <w:t>11</w:t>
      </w:r>
      <w:r w:rsidR="00A439D6" w:rsidRPr="007D7922">
        <w:t xml:space="preserve"> (RIS) found that the costs of implementing the Standard outweighed the benefits</w:t>
      </w:r>
      <w:r w:rsidR="00181F47" w:rsidRPr="007D7922">
        <w:t xml:space="preserve"> based on analysis undertaken by the Centre for International Economics (CIE</w:t>
      </w:r>
      <w:r w:rsidR="007252E4" w:rsidRPr="007D7922">
        <w:t>)</w:t>
      </w:r>
      <w:r w:rsidR="00A439D6" w:rsidRPr="007D7922">
        <w:t xml:space="preserve">. </w:t>
      </w:r>
      <w:r w:rsidR="00746034" w:rsidRPr="007D7922">
        <w:t>However, the research by MDI</w:t>
      </w:r>
      <w:r w:rsidR="007E532A" w:rsidRPr="007D7922">
        <w:t xml:space="preserve"> that</w:t>
      </w:r>
      <w:r w:rsidR="00210627" w:rsidRPr="007D7922">
        <w:t xml:space="preserve"> was led </w:t>
      </w:r>
      <w:r w:rsidR="00746034" w:rsidRPr="007D7922">
        <w:t xml:space="preserve">by </w:t>
      </w:r>
      <w:r w:rsidR="00210627" w:rsidRPr="007D7922">
        <w:lastRenderedPageBreak/>
        <w:t xml:space="preserve">Andrew </w:t>
      </w:r>
      <w:r w:rsidR="00746034" w:rsidRPr="007D7922">
        <w:t xml:space="preserve">Dalton and </w:t>
      </w:r>
      <w:r w:rsidR="00210627" w:rsidRPr="007D7922">
        <w:t xml:space="preserve">Professor Rob </w:t>
      </w:r>
      <w:r w:rsidR="00746034" w:rsidRPr="007D7922">
        <w:t xml:space="preserve">Carter </w:t>
      </w:r>
      <w:r w:rsidR="00181F47" w:rsidRPr="007D7922">
        <w:t>comprehensively refuted this conclusion</w:t>
      </w:r>
      <w:r w:rsidR="00537BAE" w:rsidRPr="007D7922">
        <w:rPr>
          <w:vertAlign w:val="superscript"/>
        </w:rPr>
        <w:t>12,13</w:t>
      </w:r>
      <w:r w:rsidR="00181F47" w:rsidRPr="007D7922">
        <w:t>. It found that the benefits would exceeds the costs because</w:t>
      </w:r>
      <w:r w:rsidR="00746034" w:rsidRPr="007D7922">
        <w:t>:</w:t>
      </w:r>
      <w:r w:rsidR="00A439D6" w:rsidRPr="007D7922">
        <w:t xml:space="preserve"> </w:t>
      </w:r>
    </w:p>
    <w:p w14:paraId="6C35419C" w14:textId="1863C964" w:rsidR="00F43630" w:rsidRPr="007D7922" w:rsidRDefault="00181F47" w:rsidP="004B5273">
      <w:pPr>
        <w:pStyle w:val="ListParagraph"/>
        <w:numPr>
          <w:ilvl w:val="0"/>
          <w:numId w:val="20"/>
        </w:numPr>
        <w:spacing w:after="0"/>
        <w:ind w:left="714" w:hanging="357"/>
      </w:pPr>
      <w:r w:rsidRPr="007D7922">
        <w:t xml:space="preserve">The CIE analysis did not include </w:t>
      </w:r>
      <w:proofErr w:type="gramStart"/>
      <w:r w:rsidRPr="007D7922">
        <w:t>all of</w:t>
      </w:r>
      <w:proofErr w:type="gramEnd"/>
      <w:r w:rsidRPr="007D7922">
        <w:t xml:space="preserve"> the benefits, while including </w:t>
      </w:r>
      <w:proofErr w:type="gramStart"/>
      <w:r w:rsidRPr="007D7922">
        <w:t>all of</w:t>
      </w:r>
      <w:proofErr w:type="gramEnd"/>
      <w:r w:rsidRPr="007D7922">
        <w:t xml:space="preserve"> the costs, and so did not comply with advice from the Office of Best Practice Regulation</w:t>
      </w:r>
      <w:r w:rsidR="009A475C" w:rsidRPr="007D7922">
        <w:rPr>
          <w:vertAlign w:val="superscript"/>
        </w:rPr>
        <w:t>14</w:t>
      </w:r>
      <w:r w:rsidRPr="007D7922">
        <w:t xml:space="preserve">. In order to overcome these deficiencies, Dalton and Carter recommended that the </w:t>
      </w:r>
      <w:r w:rsidR="00F02569" w:rsidRPr="007D7922">
        <w:t>C</w:t>
      </w:r>
      <w:r w:rsidR="00C4177C" w:rsidRPr="007D7922">
        <w:t>ost</w:t>
      </w:r>
      <w:r w:rsidR="00F02569" w:rsidRPr="007D7922">
        <w:t xml:space="preserve"> B</w:t>
      </w:r>
      <w:r w:rsidR="00C4177C" w:rsidRPr="007D7922">
        <w:t xml:space="preserve">enefit </w:t>
      </w:r>
      <w:r w:rsidR="00F02569" w:rsidRPr="007D7922">
        <w:t>A</w:t>
      </w:r>
      <w:r w:rsidR="00C4177C" w:rsidRPr="007D7922">
        <w:t>nalysis</w:t>
      </w:r>
      <w:r w:rsidR="004D194A" w:rsidRPr="007D7922">
        <w:t xml:space="preserve"> (</w:t>
      </w:r>
      <w:r w:rsidR="00E43643" w:rsidRPr="007D7922">
        <w:t>C</w:t>
      </w:r>
      <w:r w:rsidR="00D150E0" w:rsidRPr="007D7922">
        <w:t xml:space="preserve">BA) </w:t>
      </w:r>
      <w:r w:rsidRPr="007D7922">
        <w:t>should be based on the Willingness to Pay</w:t>
      </w:r>
      <w:r w:rsidR="00E43643" w:rsidRPr="007D7922">
        <w:t xml:space="preserve"> (WTP)</w:t>
      </w:r>
      <w:r w:rsidRPr="007D7922">
        <w:t xml:space="preserve"> Approach, rather than the Problem Reduction approach favoured by CIE (with appropriate exclusions to avoid any double counting of benefits)</w:t>
      </w:r>
      <w:r w:rsidR="00E948A5" w:rsidRPr="007D7922">
        <w:rPr>
          <w:vertAlign w:val="superscript"/>
        </w:rPr>
        <w:t>12,13</w:t>
      </w:r>
      <w:r w:rsidRPr="007D7922">
        <w:t>.</w:t>
      </w:r>
      <w:r w:rsidR="00B53A82" w:rsidRPr="007D7922">
        <w:t xml:space="preserve"> </w:t>
      </w:r>
      <w:r w:rsidR="00F43630" w:rsidRPr="007D7922">
        <w:t>After discussions with t</w:t>
      </w:r>
      <w:r w:rsidR="002C23A2" w:rsidRPr="007D7922">
        <w:t xml:space="preserve">he CIE </w:t>
      </w:r>
      <w:r w:rsidR="00537839" w:rsidRPr="007D7922">
        <w:t>on the MDI/Summer Foundation Submission</w:t>
      </w:r>
      <w:r w:rsidR="00233493" w:rsidRPr="007D7922">
        <w:t xml:space="preserve">, </w:t>
      </w:r>
      <w:r w:rsidR="002C23A2" w:rsidRPr="007D7922">
        <w:t>further supplementary advice was prov</w:t>
      </w:r>
      <w:r w:rsidR="00233493" w:rsidRPr="007D7922">
        <w:t>ided</w:t>
      </w:r>
      <w:r w:rsidR="00537839" w:rsidRPr="007D7922">
        <w:t xml:space="preserve"> by Dalton and Carter</w:t>
      </w:r>
      <w:r w:rsidR="00233493" w:rsidRPr="007D7922">
        <w:rPr>
          <w:vertAlign w:val="superscript"/>
        </w:rPr>
        <w:t>13</w:t>
      </w:r>
      <w:r w:rsidR="00233493" w:rsidRPr="007D7922">
        <w:t>.</w:t>
      </w:r>
      <w:r w:rsidR="008F760E" w:rsidRPr="007D7922">
        <w:t xml:space="preserve"> Note that the WTP</w:t>
      </w:r>
      <w:r w:rsidR="004825EC" w:rsidRPr="007D7922">
        <w:t xml:space="preserve"> research was undertaken by the CIE to estimate societal benefit from improved accessibility</w:t>
      </w:r>
      <w:r w:rsidR="000B7A7E" w:rsidRPr="007D7922">
        <w:t xml:space="preserve">, </w:t>
      </w:r>
    </w:p>
    <w:p w14:paraId="6980CD79" w14:textId="77777777" w:rsidR="00AC1E8E" w:rsidRPr="007D7922" w:rsidRDefault="00AC1E8E" w:rsidP="004B5273">
      <w:pPr>
        <w:pStyle w:val="ListParagraph"/>
        <w:spacing w:after="0"/>
      </w:pPr>
    </w:p>
    <w:p w14:paraId="6D28A745" w14:textId="33E4666F" w:rsidR="00181F47" w:rsidRPr="007D7922" w:rsidRDefault="00B53A82" w:rsidP="00181F47">
      <w:pPr>
        <w:pStyle w:val="ListParagraph"/>
        <w:numPr>
          <w:ilvl w:val="0"/>
          <w:numId w:val="20"/>
        </w:numPr>
      </w:pPr>
      <w:r w:rsidRPr="007D7922">
        <w:t xml:space="preserve">Dalton and Carter noted </w:t>
      </w:r>
      <w:r w:rsidR="00AC1E8E" w:rsidRPr="007D7922">
        <w:t xml:space="preserve">in their advice </w:t>
      </w:r>
      <w:r w:rsidRPr="007D7922">
        <w:t xml:space="preserve">that </w:t>
      </w:r>
      <w:r w:rsidR="00893247" w:rsidRPr="007D7922">
        <w:t>t</w:t>
      </w:r>
      <w:r w:rsidR="00065333" w:rsidRPr="007D7922">
        <w:t xml:space="preserve">he principle of symmetry in </w:t>
      </w:r>
      <w:r w:rsidR="00893247" w:rsidRPr="007D7922">
        <w:t>economic evaluation</w:t>
      </w:r>
      <w:r w:rsidR="00201B6E" w:rsidRPr="007D7922">
        <w:t xml:space="preserve"> </w:t>
      </w:r>
      <w:r w:rsidR="00D27F46" w:rsidRPr="007D7922">
        <w:t>strongly suggests</w:t>
      </w:r>
      <w:r w:rsidR="00201B6E" w:rsidRPr="007D7922">
        <w:t xml:space="preserve"> that if only a portion of the benefits are </w:t>
      </w:r>
      <w:r w:rsidR="002D7B8B" w:rsidRPr="007D7922">
        <w:t xml:space="preserve">to be </w:t>
      </w:r>
      <w:r w:rsidR="00201B6E" w:rsidRPr="007D7922">
        <w:t>counted</w:t>
      </w:r>
      <w:r w:rsidR="00753AFA" w:rsidRPr="007D7922">
        <w:t xml:space="preserve"> (as in t</w:t>
      </w:r>
      <w:r w:rsidR="00017786" w:rsidRPr="007D7922">
        <w:t xml:space="preserve">he CIE’s preferred </w:t>
      </w:r>
      <w:r w:rsidR="00753AFA" w:rsidRPr="007D7922">
        <w:t>Problem Reduction Approach)</w:t>
      </w:r>
      <w:r w:rsidR="00201B6E" w:rsidRPr="007D7922">
        <w:t>, then the costs need</w:t>
      </w:r>
      <w:r w:rsidR="003655E4" w:rsidRPr="007D7922">
        <w:t>ed</w:t>
      </w:r>
      <w:r w:rsidR="00201B6E" w:rsidRPr="007D7922">
        <w:t xml:space="preserve"> to be apportioned between </w:t>
      </w:r>
      <w:r w:rsidR="00753AFA" w:rsidRPr="007D7922">
        <w:t>those</w:t>
      </w:r>
      <w:r w:rsidR="002D7B8B" w:rsidRPr="007D7922">
        <w:t xml:space="preserve"> receiving the benefits</w:t>
      </w:r>
      <w:r w:rsidR="008918F0" w:rsidRPr="007D7922">
        <w:t xml:space="preserve"> using an appropriate attribution formula</w:t>
      </w:r>
      <w:r w:rsidR="003F73D9" w:rsidRPr="007D7922">
        <w:t xml:space="preserve">. </w:t>
      </w:r>
      <w:r w:rsidR="003655E4" w:rsidRPr="007D7922">
        <w:t>This was not done</w:t>
      </w:r>
      <w:r w:rsidR="008378B8" w:rsidRPr="007D7922">
        <w:t xml:space="preserve">. </w:t>
      </w:r>
    </w:p>
    <w:p w14:paraId="2E451439" w14:textId="77777777" w:rsidR="00181F47" w:rsidRPr="007D7922" w:rsidRDefault="00181F47" w:rsidP="00AC563D">
      <w:pPr>
        <w:pStyle w:val="ListParagraph"/>
      </w:pPr>
    </w:p>
    <w:p w14:paraId="0E420B69" w14:textId="264E8A19" w:rsidR="00181F47" w:rsidRPr="007D7922" w:rsidRDefault="00E948A5" w:rsidP="00181F47">
      <w:pPr>
        <w:pStyle w:val="ListParagraph"/>
        <w:numPr>
          <w:ilvl w:val="0"/>
          <w:numId w:val="20"/>
        </w:numPr>
      </w:pPr>
      <w:r w:rsidRPr="007D7922">
        <w:t xml:space="preserve">The </w:t>
      </w:r>
      <w:r w:rsidR="00181F47" w:rsidRPr="007D7922">
        <w:t xml:space="preserve">CIE also chose to value the additional space used to provide accessible features at zero, on the basis that they did not know its future value and so could not estimate its increase in value! This is an extreme </w:t>
      </w:r>
      <w:r w:rsidR="00B76218" w:rsidRPr="007D7922">
        <w:t>assumption,</w:t>
      </w:r>
      <w:r w:rsidR="00181F47" w:rsidRPr="007D7922">
        <w:t xml:space="preserve"> and a much more balanced approach is to maintain the real value of this space, which is what Dalton and Carter built into their estimates. </w:t>
      </w:r>
      <w:r w:rsidR="006B5702" w:rsidRPr="007D7922">
        <w:t>I</w:t>
      </w:r>
      <w:r w:rsidR="00B76218" w:rsidRPr="007D7922">
        <w:t xml:space="preserve">t was significant that benefits of accessible design were valued by the general community as substantiated by the CIE’s </w:t>
      </w:r>
      <w:r w:rsidR="004D38AA" w:rsidRPr="007D7922">
        <w:t xml:space="preserve">own </w:t>
      </w:r>
      <w:r w:rsidR="00B76218" w:rsidRPr="007D7922">
        <w:t>stated preference survey to measure willingness to pay (WTP)</w:t>
      </w:r>
      <w:r w:rsidR="00427B8F" w:rsidRPr="007D7922">
        <w:t>.</w:t>
      </w:r>
      <w:r w:rsidR="005F4A0D" w:rsidRPr="007D7922">
        <w:t xml:space="preserve"> </w:t>
      </w:r>
      <w:r w:rsidR="006B5702" w:rsidRPr="007D7922">
        <w:t>Further, a</w:t>
      </w:r>
      <w:r w:rsidR="005F4A0D" w:rsidRPr="007D7922">
        <w:t>round half of the respondent</w:t>
      </w:r>
      <w:r w:rsidR="00E91A3E" w:rsidRPr="007D7922">
        <w:t>s in their survey</w:t>
      </w:r>
      <w:r w:rsidR="00B02501" w:rsidRPr="007D7922">
        <w:t xml:space="preserve"> of 2062</w:t>
      </w:r>
      <w:r w:rsidR="00C81AAD" w:rsidRPr="007D7922">
        <w:t xml:space="preserve"> respondents</w:t>
      </w:r>
      <w:r w:rsidR="00E91A3E" w:rsidRPr="007D7922">
        <w:t xml:space="preserve"> indicated</w:t>
      </w:r>
      <w:r w:rsidR="00037A81" w:rsidRPr="007D7922">
        <w:t xml:space="preserve"> that they</w:t>
      </w:r>
      <w:r w:rsidR="006A1EF0" w:rsidRPr="007D7922">
        <w:t xml:space="preserve"> considered accessibility to some extent when choosing the</w:t>
      </w:r>
      <w:r w:rsidR="0067213D" w:rsidRPr="007D7922">
        <w:t>ir current home and 70 per cent</w:t>
      </w:r>
      <w:r w:rsidR="004E5707" w:rsidRPr="007D7922">
        <w:t xml:space="preserve"> indicated they would prefer their next home to have at least some accessibility features</w:t>
      </w:r>
      <w:r w:rsidR="008E1998" w:rsidRPr="007D7922">
        <w:rPr>
          <w:vertAlign w:val="superscript"/>
        </w:rPr>
        <w:t>11</w:t>
      </w:r>
      <w:r w:rsidR="00B05EEB" w:rsidRPr="007D7922">
        <w:rPr>
          <w:vertAlign w:val="superscript"/>
        </w:rPr>
        <w:t xml:space="preserve"> (p.208)</w:t>
      </w:r>
      <w:r w:rsidR="00B05EEB" w:rsidRPr="007D7922">
        <w:t>.</w:t>
      </w:r>
    </w:p>
    <w:p w14:paraId="16BC834E" w14:textId="77777777" w:rsidR="00181F47" w:rsidRPr="007D7922" w:rsidRDefault="00181F47" w:rsidP="00AC563D">
      <w:pPr>
        <w:pStyle w:val="ListParagraph"/>
      </w:pPr>
    </w:p>
    <w:p w14:paraId="367A0D44" w14:textId="2E14A9D7" w:rsidR="00181F47" w:rsidRPr="007D7922" w:rsidRDefault="00181F47" w:rsidP="00181F47">
      <w:pPr>
        <w:pStyle w:val="ListParagraph"/>
        <w:numPr>
          <w:ilvl w:val="0"/>
          <w:numId w:val="20"/>
        </w:numPr>
      </w:pPr>
      <w:r w:rsidRPr="007D7922">
        <w:t xml:space="preserve">The value of informal care included in the CIE analysis </w:t>
      </w:r>
      <w:r w:rsidR="0023166E" w:rsidRPr="007D7922">
        <w:t>was also</w:t>
      </w:r>
      <w:r w:rsidRPr="007D7922">
        <w:t xml:space="preserve"> a significant underestimate and Dalton and Carter included the most up-to-date and reliable estimates in their analysis. </w:t>
      </w:r>
    </w:p>
    <w:p w14:paraId="035BB4DC" w14:textId="77777777" w:rsidR="00181F47" w:rsidRPr="007D7922" w:rsidRDefault="00181F47" w:rsidP="00AC563D">
      <w:pPr>
        <w:pStyle w:val="ListParagraph"/>
      </w:pPr>
    </w:p>
    <w:p w14:paraId="005CFBB5" w14:textId="22B60D3E" w:rsidR="00181F47" w:rsidRPr="007D7922" w:rsidRDefault="00181F47" w:rsidP="00AC563D">
      <w:pPr>
        <w:pStyle w:val="ListParagraph"/>
        <w:numPr>
          <w:ilvl w:val="0"/>
          <w:numId w:val="20"/>
        </w:numPr>
      </w:pPr>
      <w:r w:rsidRPr="007D7922">
        <w:t xml:space="preserve">Finally, the discount rate applied by CIE, at 7 per cent, </w:t>
      </w:r>
      <w:r w:rsidR="00D04D2F" w:rsidRPr="007D7922">
        <w:t xml:space="preserve">although in </w:t>
      </w:r>
      <w:r w:rsidR="00A50829" w:rsidRPr="007D7922">
        <w:t>accordance</w:t>
      </w:r>
      <w:r w:rsidR="00D04D2F" w:rsidRPr="007D7922">
        <w:t xml:space="preserve"> with</w:t>
      </w:r>
      <w:r w:rsidR="00A94979" w:rsidRPr="007D7922">
        <w:t xml:space="preserve"> </w:t>
      </w:r>
      <w:r w:rsidR="00A50829" w:rsidRPr="007D7922">
        <w:t xml:space="preserve">Office of Best </w:t>
      </w:r>
      <w:r w:rsidR="00362B68" w:rsidRPr="007D7922">
        <w:t>P</w:t>
      </w:r>
      <w:r w:rsidR="00A50829" w:rsidRPr="007D7922">
        <w:t xml:space="preserve">ractice </w:t>
      </w:r>
      <w:r w:rsidR="00362B68" w:rsidRPr="007D7922">
        <w:t xml:space="preserve">current </w:t>
      </w:r>
      <w:r w:rsidR="00A50829" w:rsidRPr="007D7922">
        <w:t>guidance</w:t>
      </w:r>
      <w:r w:rsidR="00362B68" w:rsidRPr="007D7922">
        <w:rPr>
          <w:vertAlign w:val="superscript"/>
        </w:rPr>
        <w:t>14</w:t>
      </w:r>
      <w:r w:rsidR="00362B68" w:rsidRPr="007D7922">
        <w:t>, is</w:t>
      </w:r>
      <w:r w:rsidR="00607174" w:rsidRPr="007D7922">
        <w:t xml:space="preserve"> out of date and considered by many analysts to be</w:t>
      </w:r>
      <w:r w:rsidRPr="007D7922">
        <w:t xml:space="preserve"> too high</w:t>
      </w:r>
      <w:r w:rsidR="005554A3" w:rsidRPr="007D7922">
        <w:t>. F</w:t>
      </w:r>
      <w:r w:rsidRPr="007D7922">
        <w:t>or illustrative purposes Dalton and Carter show</w:t>
      </w:r>
      <w:r w:rsidR="005554A3" w:rsidRPr="007D7922">
        <w:t>ed</w:t>
      </w:r>
      <w:r w:rsidRPr="007D7922">
        <w:t xml:space="preserve"> the effects of including a discount rate of 3 per cent. </w:t>
      </w:r>
      <w:r w:rsidR="005554A3" w:rsidRPr="007D7922">
        <w:t>At the time,</w:t>
      </w:r>
      <w:r w:rsidRPr="007D7922">
        <w:t xml:space="preserve"> long-term bond rates in Australia </w:t>
      </w:r>
      <w:r w:rsidR="005554A3" w:rsidRPr="007D7922">
        <w:t>were close to</w:t>
      </w:r>
      <w:r w:rsidRPr="007D7922">
        <w:t xml:space="preserve"> zero</w:t>
      </w:r>
      <w:r w:rsidR="005554A3" w:rsidRPr="007D7922">
        <w:t xml:space="preserve"> and are now 4.5 per cent, still well below the rate used by CIE</w:t>
      </w:r>
      <w:r w:rsidRPr="007D7922">
        <w:t xml:space="preserve">. </w:t>
      </w:r>
      <w:r w:rsidR="005554A3" w:rsidRPr="007D7922">
        <w:t>This assumption is particularly important</w:t>
      </w:r>
      <w:r w:rsidRPr="007D7922">
        <w:t xml:space="preserve"> </w:t>
      </w:r>
      <w:r w:rsidR="003F760C" w:rsidRPr="007D7922">
        <w:t>when a</w:t>
      </w:r>
      <w:r w:rsidR="004248A2" w:rsidRPr="007D7922">
        <w:t xml:space="preserve">nalysing the benefits and costs of accessible </w:t>
      </w:r>
      <w:r w:rsidR="0087004E" w:rsidRPr="007D7922">
        <w:t>housing because</w:t>
      </w:r>
      <w:r w:rsidRPr="007D7922">
        <w:t xml:space="preserve"> </w:t>
      </w:r>
      <w:proofErr w:type="gramStart"/>
      <w:r w:rsidRPr="007D7922">
        <w:t>all of</w:t>
      </w:r>
      <w:proofErr w:type="gramEnd"/>
      <w:r w:rsidRPr="007D7922">
        <w:t xml:space="preserve"> the costs are upfront and </w:t>
      </w:r>
      <w:proofErr w:type="gramStart"/>
      <w:r w:rsidRPr="007D7922">
        <w:t>all of</w:t>
      </w:r>
      <w:proofErr w:type="gramEnd"/>
      <w:r w:rsidRPr="007D7922">
        <w:t xml:space="preserve"> the benefits are in the future.</w:t>
      </w:r>
    </w:p>
    <w:p w14:paraId="4DB942E1" w14:textId="1B398B44" w:rsidR="00181F47" w:rsidRPr="007D7922" w:rsidRDefault="00181F47" w:rsidP="00181F47">
      <w:r w:rsidRPr="007D7922">
        <w:t>MDI</w:t>
      </w:r>
      <w:r w:rsidR="005554A3" w:rsidRPr="007D7922">
        <w:t>, working with</w:t>
      </w:r>
      <w:r w:rsidRPr="007D7922">
        <w:t xml:space="preserve"> the Summer Foundation</w:t>
      </w:r>
      <w:r w:rsidR="005554A3" w:rsidRPr="007D7922">
        <w:t>, also</w:t>
      </w:r>
      <w:r w:rsidRPr="007D7922">
        <w:t xml:space="preserve"> commissioned some qualitative analysis by Dr Ilan Wiesel</w:t>
      </w:r>
      <w:r w:rsidR="0057790E" w:rsidRPr="007D7922">
        <w:rPr>
          <w:vertAlign w:val="superscript"/>
        </w:rPr>
        <w:t>15</w:t>
      </w:r>
      <w:r w:rsidRPr="007D7922">
        <w:t xml:space="preserve">, </w:t>
      </w:r>
      <w:r w:rsidR="00696B7C" w:rsidRPr="007D7922">
        <w:t xml:space="preserve">who is a human geographer </w:t>
      </w:r>
      <w:r w:rsidRPr="007D7922">
        <w:t>at the University of Melbourne with a particular interest in disability and housing. The Office of Best Practice Regulation</w:t>
      </w:r>
      <w:r w:rsidR="00503C65" w:rsidRPr="007D7922">
        <w:rPr>
          <w:vertAlign w:val="superscript"/>
        </w:rPr>
        <w:t>1</w:t>
      </w:r>
      <w:r w:rsidR="00693536" w:rsidRPr="007D7922">
        <w:rPr>
          <w:vertAlign w:val="superscript"/>
        </w:rPr>
        <w:t>4</w:t>
      </w:r>
      <w:r w:rsidRPr="007D7922">
        <w:t xml:space="preserve"> recommends that all CBA's should include qualitative as well as quantitative data. His survey generated nearly 1</w:t>
      </w:r>
      <w:r w:rsidR="004C29E9">
        <w:t>,</w:t>
      </w:r>
      <w:r w:rsidRPr="007D7922">
        <w:t xml:space="preserve">150 responses and this was followed up with more than 40 individual interviews. </w:t>
      </w:r>
      <w:r w:rsidR="005554A3" w:rsidRPr="007D7922">
        <w:t>T</w:t>
      </w:r>
      <w:r w:rsidRPr="007D7922">
        <w:t>his is</w:t>
      </w:r>
      <w:r w:rsidR="006561C8" w:rsidRPr="007D7922">
        <w:t xml:space="preserve"> still</w:t>
      </w:r>
      <w:r w:rsidRPr="007D7922">
        <w:t xml:space="preserve"> the most comprehensive survey and qualitative analysis of the impact of housing accessibility on </w:t>
      </w:r>
      <w:r w:rsidRPr="007D7922">
        <w:lastRenderedPageBreak/>
        <w:t>people with disability ever undertaken in Australia. The findings include</w:t>
      </w:r>
      <w:r w:rsidR="006561C8" w:rsidRPr="007D7922">
        <w:t>d</w:t>
      </w:r>
      <w:r w:rsidRPr="007D7922">
        <w:t xml:space="preserve"> that over 80 per cent of respondents found that inaccessible housing had negatively affected their ability to socialise with friends and family and more than 30 per cent reported that inaccessible housing had reduced their capacity to work.</w:t>
      </w:r>
    </w:p>
    <w:p w14:paraId="007C8287" w14:textId="3D26BAD2" w:rsidR="00A439D6" w:rsidRPr="007D7922" w:rsidRDefault="00B422C8" w:rsidP="00CA3D5A">
      <w:r w:rsidRPr="007D7922">
        <w:t>I</w:t>
      </w:r>
      <w:r w:rsidR="00A439D6" w:rsidRPr="007D7922">
        <w:t>n 202</w:t>
      </w:r>
      <w:r w:rsidR="00485F2D" w:rsidRPr="007D7922">
        <w:t>2</w:t>
      </w:r>
      <w:r w:rsidR="00A439D6" w:rsidRPr="007D7922">
        <w:t xml:space="preserve"> the Building Ministers Meeting considered the feedback from all sectors of the </w:t>
      </w:r>
      <w:r w:rsidR="00A84ADB" w:rsidRPr="007D7922">
        <w:t xml:space="preserve">industry and </w:t>
      </w:r>
      <w:proofErr w:type="gramStart"/>
      <w:r w:rsidR="00A439D6" w:rsidRPr="007D7922">
        <w:t>community, and</w:t>
      </w:r>
      <w:proofErr w:type="gramEnd"/>
      <w:r w:rsidR="00A439D6" w:rsidRPr="007D7922">
        <w:t xml:space="preserve"> decided that </w:t>
      </w:r>
      <w:r w:rsidR="004D2307" w:rsidRPr="007D7922">
        <w:t>mandated access requirements in all new housing</w:t>
      </w:r>
      <w:r w:rsidR="00A439D6" w:rsidRPr="007D7922">
        <w:t xml:space="preserve"> would result in significant and lasting benefit to Australians</w:t>
      </w:r>
      <w:r w:rsidR="00A439D6" w:rsidRPr="007D7922">
        <w:rPr>
          <w:noProof/>
          <w:vertAlign w:val="superscript"/>
        </w:rPr>
        <w:t>1</w:t>
      </w:r>
      <w:r w:rsidR="002B1BA2" w:rsidRPr="007D7922">
        <w:rPr>
          <w:noProof/>
          <w:vertAlign w:val="superscript"/>
        </w:rPr>
        <w:t>6</w:t>
      </w:r>
      <w:r w:rsidR="00A439D6" w:rsidRPr="007D7922">
        <w:t>.</w:t>
      </w:r>
      <w:r w:rsidR="00210627" w:rsidRPr="007D7922">
        <w:t xml:space="preserve"> The research from MDI was critical to th</w:t>
      </w:r>
      <w:r w:rsidR="006561C8" w:rsidRPr="007D7922">
        <w:t>at</w:t>
      </w:r>
      <w:r w:rsidR="00210627" w:rsidRPr="007D7922">
        <w:t xml:space="preserve"> decision.</w:t>
      </w:r>
    </w:p>
    <w:p w14:paraId="43A82213" w14:textId="5ED23096" w:rsidR="00A439D6" w:rsidRPr="007D7922" w:rsidRDefault="00A439D6" w:rsidP="00A84ADB">
      <w:pPr>
        <w:pBdr>
          <w:top w:val="single" w:sz="4" w:space="1" w:color="auto"/>
          <w:left w:val="single" w:sz="4" w:space="4" w:color="auto"/>
          <w:bottom w:val="single" w:sz="4" w:space="1" w:color="auto"/>
          <w:right w:val="single" w:sz="4" w:space="4" w:color="auto"/>
        </w:pBdr>
      </w:pPr>
      <w:r w:rsidRPr="007D7922">
        <w:t xml:space="preserve">This submission argues that the continued implementation of the Standard in Queensland not only </w:t>
      </w:r>
      <w:r w:rsidR="00B422C8" w:rsidRPr="007D7922">
        <w:t>increases</w:t>
      </w:r>
      <w:r w:rsidRPr="007D7922">
        <w:t xml:space="preserve"> productivity of the housing industry but also supports the priorities of the Australian and Queensland Governments. </w:t>
      </w:r>
    </w:p>
    <w:p w14:paraId="2430131D" w14:textId="77777777" w:rsidR="00A439D6" w:rsidRPr="007D7922" w:rsidRDefault="00A439D6" w:rsidP="004B5273">
      <w:pPr>
        <w:pStyle w:val="Heading2"/>
        <w:snapToGrid w:val="0"/>
        <w:spacing w:before="240" w:after="240"/>
      </w:pPr>
      <w:r w:rsidRPr="007D7922">
        <w:t>The Standard assists productivity in the housing industry</w:t>
      </w:r>
    </w:p>
    <w:p w14:paraId="48B2002B" w14:textId="11D9E614" w:rsidR="00270A76" w:rsidRPr="007D7922" w:rsidRDefault="000713B1" w:rsidP="00C65B7E">
      <w:r w:rsidRPr="007D7922">
        <w:t>MDI’s view is</w:t>
      </w:r>
      <w:r w:rsidR="00270A76" w:rsidRPr="007D7922">
        <w:t xml:space="preserve"> that while productivity is an extremely important contributor to costs and cost reductions, costs are not driven by productivity alone. There is an important interaction between costs, quality standards and productivity that needs to be carefully considered. </w:t>
      </w:r>
      <w:r w:rsidR="00D82C3B" w:rsidRPr="007D7922">
        <w:t>Costs may increase</w:t>
      </w:r>
      <w:r w:rsidR="00BC182E" w:rsidRPr="007D7922">
        <w:t xml:space="preserve">, for example, but the </w:t>
      </w:r>
      <w:r w:rsidR="002F2AB9" w:rsidRPr="007D7922">
        <w:t xml:space="preserve">per </w:t>
      </w:r>
      <w:r w:rsidR="00BC182E" w:rsidRPr="007D7922">
        <w:t xml:space="preserve">unit cost decrease </w:t>
      </w:r>
      <w:r w:rsidR="00FF0118" w:rsidRPr="007D7922">
        <w:t xml:space="preserve">because of associated output increases. </w:t>
      </w:r>
      <w:r w:rsidR="003D14D2" w:rsidRPr="007D7922">
        <w:t xml:space="preserve">This may occur due to </w:t>
      </w:r>
      <w:r w:rsidR="001D79DA" w:rsidRPr="007D7922">
        <w:t>improvements</w:t>
      </w:r>
      <w:r w:rsidR="003D14D2" w:rsidRPr="007D7922">
        <w:t xml:space="preserve"> in producti</w:t>
      </w:r>
      <w:r w:rsidR="00996F85" w:rsidRPr="007D7922">
        <w:t>ve efficiency</w:t>
      </w:r>
      <w:r w:rsidR="00B03E8E" w:rsidRPr="007D7922">
        <w:t xml:space="preserve"> (</w:t>
      </w:r>
      <w:r w:rsidR="00AB1171" w:rsidRPr="007D7922">
        <w:t xml:space="preserve">e.g., </w:t>
      </w:r>
      <w:r w:rsidR="00B03E8E" w:rsidRPr="007D7922">
        <w:t>better facto</w:t>
      </w:r>
      <w:r w:rsidR="00AB1171" w:rsidRPr="007D7922">
        <w:t>r</w:t>
      </w:r>
      <w:r w:rsidR="00B03E8E" w:rsidRPr="007D7922">
        <w:t xml:space="preserve"> </w:t>
      </w:r>
      <w:proofErr w:type="gramStart"/>
      <w:r w:rsidR="00B03E8E" w:rsidRPr="007D7922">
        <w:t>mix</w:t>
      </w:r>
      <w:proofErr w:type="gramEnd"/>
      <w:r w:rsidR="00B03E8E" w:rsidRPr="007D7922">
        <w:t>, new technology)</w:t>
      </w:r>
      <w:r w:rsidR="00996F85" w:rsidRPr="007D7922">
        <w:t>, allocative efficiency</w:t>
      </w:r>
      <w:r w:rsidR="009828D1" w:rsidRPr="007D7922">
        <w:t xml:space="preserve"> (</w:t>
      </w:r>
      <w:r w:rsidR="00AB1171" w:rsidRPr="007D7922">
        <w:t xml:space="preserve">e.g., </w:t>
      </w:r>
      <w:r w:rsidR="009828D1" w:rsidRPr="007D7922">
        <w:t>demand increases</w:t>
      </w:r>
      <w:r w:rsidR="00D1627C" w:rsidRPr="007D7922">
        <w:t xml:space="preserve"> due</w:t>
      </w:r>
      <w:r w:rsidR="009828D1" w:rsidRPr="007D7922">
        <w:t xml:space="preserve"> to </w:t>
      </w:r>
      <w:r w:rsidR="002F2AB9" w:rsidRPr="007D7922">
        <w:t>better alignment with</w:t>
      </w:r>
      <w:r w:rsidR="00D1627C" w:rsidRPr="007D7922">
        <w:t xml:space="preserve"> consumer</w:t>
      </w:r>
      <w:r w:rsidR="0080168F" w:rsidRPr="007D7922">
        <w:t xml:space="preserve"> </w:t>
      </w:r>
      <w:r w:rsidR="006C5CC0" w:rsidRPr="007D7922">
        <w:t>needs</w:t>
      </w:r>
      <w:r w:rsidR="00E735CE" w:rsidRPr="007D7922">
        <w:t xml:space="preserve"> and </w:t>
      </w:r>
      <w:r w:rsidR="0080168F" w:rsidRPr="007D7922">
        <w:t xml:space="preserve">demand) </w:t>
      </w:r>
      <w:r w:rsidR="009828D1" w:rsidRPr="007D7922">
        <w:t>or dynamic efficiency</w:t>
      </w:r>
      <w:r w:rsidR="00AB1171" w:rsidRPr="007D7922">
        <w:t xml:space="preserve"> </w:t>
      </w:r>
      <w:r w:rsidR="00650655" w:rsidRPr="007D7922">
        <w:t>(</w:t>
      </w:r>
      <w:r w:rsidR="00AB1171" w:rsidRPr="007D7922">
        <w:t>e.g.,</w:t>
      </w:r>
      <w:r w:rsidR="0080168F" w:rsidRPr="007D7922">
        <w:t xml:space="preserve"> </w:t>
      </w:r>
      <w:r w:rsidR="009145F6" w:rsidRPr="007D7922">
        <w:t xml:space="preserve">resources are better aligned </w:t>
      </w:r>
      <w:r w:rsidR="005E45CC" w:rsidRPr="007D7922">
        <w:t>with both current and future preferences of the population)</w:t>
      </w:r>
      <w:r w:rsidR="009828D1" w:rsidRPr="007D7922">
        <w:t xml:space="preserve">. </w:t>
      </w:r>
      <w:r w:rsidR="00270A76" w:rsidRPr="007D7922">
        <w:t xml:space="preserve">Very importantly, actions to reduce costs should not be achieved by reducing essential quality standards or standards </w:t>
      </w:r>
      <w:r w:rsidR="001D1C81" w:rsidRPr="007D7922">
        <w:t>that</w:t>
      </w:r>
      <w:r w:rsidR="00270A76" w:rsidRPr="007D7922">
        <w:t xml:space="preserve"> provide future as well as current benefits. This is particularly the case when considering accessibility standards.</w:t>
      </w:r>
    </w:p>
    <w:p w14:paraId="3515E3A2" w14:textId="77777777" w:rsidR="00270A76" w:rsidRPr="007D7922" w:rsidRDefault="00270A76" w:rsidP="00C65B7E">
      <w:r w:rsidRPr="007D7922">
        <w:t>Therefore, when considering how best to reduce costs of new housing, this should not be at the expense of accessibility standards.</w:t>
      </w:r>
    </w:p>
    <w:p w14:paraId="623B53F6" w14:textId="6F5C544C" w:rsidR="00E2459E" w:rsidRPr="007D7922" w:rsidRDefault="00E2459E" w:rsidP="00C65B7E">
      <w:r w:rsidRPr="007D7922">
        <w:t>In addition</w:t>
      </w:r>
      <w:r w:rsidR="00B213CA" w:rsidRPr="007D7922">
        <w:t xml:space="preserve">, accessible housing </w:t>
      </w:r>
      <w:r w:rsidR="0092656A" w:rsidRPr="007D7922">
        <w:t>that</w:t>
      </w:r>
      <w:r w:rsidR="00B213CA" w:rsidRPr="007D7922">
        <w:t xml:space="preserve"> is future proofed and so means people can age in place or continue to live in a dwelling when their ac</w:t>
      </w:r>
      <w:r w:rsidR="004A3C20" w:rsidRPr="007D7922">
        <w:t>cessibility needs change</w:t>
      </w:r>
      <w:r w:rsidR="004344DC" w:rsidRPr="007D7922">
        <w:t>,</w:t>
      </w:r>
      <w:r w:rsidR="004A3C20" w:rsidRPr="007D7922">
        <w:t xml:space="preserve"> mean that ‘friction’ in the housing st</w:t>
      </w:r>
      <w:r w:rsidR="00410EA3" w:rsidRPr="007D7922">
        <w:t>ock is reduced. This is a particularly important attribute given current housing shortages.</w:t>
      </w:r>
    </w:p>
    <w:p w14:paraId="635A072A" w14:textId="65DB9EF2" w:rsidR="00A439D6" w:rsidRPr="007D7922" w:rsidRDefault="00270A76" w:rsidP="00C65B7E">
      <w:r w:rsidRPr="007D7922">
        <w:t xml:space="preserve">Further we note that </w:t>
      </w:r>
      <w:r w:rsidR="00A84ADB" w:rsidRPr="007D7922">
        <w:t>t</w:t>
      </w:r>
      <w:r w:rsidR="00A439D6" w:rsidRPr="007D7922">
        <w:t xml:space="preserve">he Standard </w:t>
      </w:r>
      <w:r w:rsidR="00A84ADB" w:rsidRPr="007D7922">
        <w:t>will</w:t>
      </w:r>
      <w:r w:rsidR="00A439D6" w:rsidRPr="007D7922">
        <w:t xml:space="preserve"> </w:t>
      </w:r>
      <w:r w:rsidR="00B422C8" w:rsidRPr="007D7922">
        <w:t>increase</w:t>
      </w:r>
      <w:r w:rsidR="00A439D6" w:rsidRPr="007D7922">
        <w:t xml:space="preserve"> productivity of the housing industry in the following ways:</w:t>
      </w:r>
    </w:p>
    <w:p w14:paraId="0FD1C8FA" w14:textId="36F9941B" w:rsidR="00A439D6" w:rsidRPr="007D7922" w:rsidRDefault="00A439D6" w:rsidP="004E5B57">
      <w:pPr>
        <w:pStyle w:val="ListParagraph"/>
        <w:numPr>
          <w:ilvl w:val="0"/>
          <w:numId w:val="9"/>
        </w:numPr>
      </w:pPr>
      <w:r w:rsidRPr="007D7922">
        <w:t xml:space="preserve">Generally, a nationally consistent approach to building standards has been found to </w:t>
      </w:r>
      <w:r w:rsidR="004D2307" w:rsidRPr="007D7922">
        <w:t xml:space="preserve">have </w:t>
      </w:r>
      <w:r w:rsidRPr="007D7922">
        <w:t>significant productivity benefits to the construction industry through breaking down inconsistencies between building standards across state and territory borders</w:t>
      </w:r>
      <w:r w:rsidRPr="007D7922">
        <w:rPr>
          <w:noProof/>
          <w:vertAlign w:val="superscript"/>
        </w:rPr>
        <w:t>1</w:t>
      </w:r>
      <w:r w:rsidR="00BB1A73" w:rsidRPr="007D7922">
        <w:rPr>
          <w:noProof/>
          <w:vertAlign w:val="superscript"/>
        </w:rPr>
        <w:t>7</w:t>
      </w:r>
      <w:r w:rsidRPr="007D7922">
        <w:t xml:space="preserve">. Given that six </w:t>
      </w:r>
      <w:r w:rsidR="00BB1A73" w:rsidRPr="007D7922">
        <w:t>s</w:t>
      </w:r>
      <w:r w:rsidRPr="007D7922">
        <w:t xml:space="preserve">tates and </w:t>
      </w:r>
      <w:r w:rsidR="00BB1A73" w:rsidRPr="007D7922">
        <w:t>t</w:t>
      </w:r>
      <w:r w:rsidRPr="007D7922">
        <w:t xml:space="preserve">erritories have already implemented the Standard with NSW </w:t>
      </w:r>
      <w:r w:rsidR="003F49DF" w:rsidRPr="007D7922">
        <w:t xml:space="preserve">and WA </w:t>
      </w:r>
      <w:r w:rsidRPr="007D7922">
        <w:t xml:space="preserve">currently expected to follow, Queensland can expect increased productivity in this area by continuing to implement the Standard. </w:t>
      </w:r>
    </w:p>
    <w:p w14:paraId="5F81B6F9" w14:textId="77777777" w:rsidR="004344DC" w:rsidRPr="007D7922" w:rsidRDefault="004344DC" w:rsidP="004B5273">
      <w:pPr>
        <w:pStyle w:val="ListParagraph"/>
      </w:pPr>
    </w:p>
    <w:p w14:paraId="7E17D5D0" w14:textId="0DEE7A7C" w:rsidR="00A439D6" w:rsidRPr="007D7922" w:rsidRDefault="00A439D6" w:rsidP="004E5B57">
      <w:pPr>
        <w:pStyle w:val="ListParagraph"/>
        <w:numPr>
          <w:ilvl w:val="0"/>
          <w:numId w:val="9"/>
        </w:numPr>
      </w:pPr>
      <w:r w:rsidRPr="007D7922">
        <w:t xml:space="preserve">Implementation of the Standard is within established building </w:t>
      </w:r>
      <w:proofErr w:type="gramStart"/>
      <w:r w:rsidRPr="007D7922">
        <w:t>practice</w:t>
      </w:r>
      <w:r w:rsidR="00084267" w:rsidRPr="007D7922">
        <w:rPr>
          <w:noProof/>
          <w:vertAlign w:val="superscript"/>
        </w:rPr>
        <w:t>18</w:t>
      </w:r>
      <w:r w:rsidRPr="007D7922">
        <w:t>;</w:t>
      </w:r>
      <w:proofErr w:type="gramEnd"/>
      <w:r w:rsidRPr="007D7922">
        <w:t xml:space="preserve"> requiring no new technology and minimal added building materials. It is easily adopted, and information and training </w:t>
      </w:r>
      <w:proofErr w:type="gramStart"/>
      <w:r w:rsidRPr="007D7922">
        <w:t>is</w:t>
      </w:r>
      <w:proofErr w:type="gramEnd"/>
      <w:r w:rsidRPr="007D7922">
        <w:t xml:space="preserve"> readily available</w:t>
      </w:r>
      <w:r w:rsidRPr="007D7922">
        <w:rPr>
          <w:noProof/>
          <w:vertAlign w:val="superscript"/>
        </w:rPr>
        <w:t>1</w:t>
      </w:r>
      <w:r w:rsidR="00084267" w:rsidRPr="007D7922">
        <w:rPr>
          <w:noProof/>
          <w:vertAlign w:val="superscript"/>
        </w:rPr>
        <w:t>9</w:t>
      </w:r>
      <w:r w:rsidRPr="007D7922">
        <w:t>.</w:t>
      </w:r>
      <w:r w:rsidR="003F49DF" w:rsidRPr="007D7922">
        <w:t xml:space="preserve">  </w:t>
      </w:r>
    </w:p>
    <w:p w14:paraId="6CE7EE3C" w14:textId="77777777" w:rsidR="00523467" w:rsidRPr="007D7922" w:rsidRDefault="00523467" w:rsidP="004B5273"/>
    <w:p w14:paraId="73729933" w14:textId="10DDAED5" w:rsidR="00A439D6" w:rsidRPr="007D7922" w:rsidRDefault="00A439D6" w:rsidP="004E5B57">
      <w:pPr>
        <w:pStyle w:val="ListParagraph"/>
        <w:numPr>
          <w:ilvl w:val="0"/>
          <w:numId w:val="9"/>
        </w:numPr>
      </w:pPr>
      <w:r w:rsidRPr="007D7922">
        <w:lastRenderedPageBreak/>
        <w:t xml:space="preserve">The real causes of housing construction inefficiencies </w:t>
      </w:r>
      <w:r w:rsidR="003F49DF" w:rsidRPr="007D7922">
        <w:t>include</w:t>
      </w:r>
      <w:r w:rsidRPr="007D7922">
        <w:t xml:space="preserve"> the vagaries of supply and demand, the interdependence of many suppliers and contractors, and poor quality of work generally, requiring call-backs on defects</w:t>
      </w:r>
      <w:r w:rsidR="00A05E04" w:rsidRPr="007D7922">
        <w:rPr>
          <w:noProof/>
          <w:vertAlign w:val="superscript"/>
        </w:rPr>
        <w:t>20, 21</w:t>
      </w:r>
      <w:r w:rsidRPr="007D7922">
        <w:t>. The implementation of this Standard has little to do with these broader inefficiencies.</w:t>
      </w:r>
    </w:p>
    <w:p w14:paraId="0E6C377C" w14:textId="42753912" w:rsidR="00A439D6" w:rsidRPr="007D7922" w:rsidRDefault="00A439D6" w:rsidP="004B5273">
      <w:pPr>
        <w:pStyle w:val="Heading2"/>
        <w:spacing w:before="240" w:after="240"/>
      </w:pPr>
      <w:r w:rsidRPr="007D7922">
        <w:t xml:space="preserve">The Standard supports </w:t>
      </w:r>
      <w:r w:rsidR="00F6653F" w:rsidRPr="007D7922">
        <w:t>government</w:t>
      </w:r>
      <w:r w:rsidRPr="007D7922">
        <w:t xml:space="preserve"> policy </w:t>
      </w:r>
      <w:r w:rsidR="00F6653F" w:rsidRPr="007D7922">
        <w:t>priorities</w:t>
      </w:r>
      <w:r w:rsidRPr="007D7922">
        <w:t xml:space="preserve"> </w:t>
      </w:r>
    </w:p>
    <w:p w14:paraId="6899508F" w14:textId="7E876736" w:rsidR="00A439D6" w:rsidRPr="007D7922" w:rsidRDefault="003F49DF" w:rsidP="004B5273">
      <w:pPr>
        <w:pStyle w:val="Heading3"/>
        <w:spacing w:before="240" w:after="240"/>
      </w:pPr>
      <w:r w:rsidRPr="007D7922">
        <w:t xml:space="preserve">Australian Government priority: </w:t>
      </w:r>
      <w:r w:rsidR="00A439D6" w:rsidRPr="007D7922">
        <w:t>Making housing accessible and affordable for all Australians</w:t>
      </w:r>
    </w:p>
    <w:p w14:paraId="7B3161D8" w14:textId="1052F9BA" w:rsidR="00D62C25" w:rsidRPr="007D7922" w:rsidRDefault="005554A3" w:rsidP="00A437E2">
      <w:r w:rsidRPr="007D7922">
        <w:t>In 2022 and 2023</w:t>
      </w:r>
      <w:r w:rsidR="00D62C25" w:rsidRPr="007D7922">
        <w:t xml:space="preserve">, </w:t>
      </w:r>
      <w:r w:rsidR="008A128C" w:rsidRPr="007D7922">
        <w:t>two</w:t>
      </w:r>
      <w:r w:rsidR="00091D7A" w:rsidRPr="007D7922">
        <w:t xml:space="preserve"> of the authors, </w:t>
      </w:r>
      <w:r w:rsidR="008A128C" w:rsidRPr="007D7922">
        <w:t>P</w:t>
      </w:r>
      <w:r w:rsidR="00091D7A" w:rsidRPr="007D7922">
        <w:t>rofessor</w:t>
      </w:r>
      <w:r w:rsidR="008A128C" w:rsidRPr="007D7922">
        <w:t>s</w:t>
      </w:r>
      <w:r w:rsidR="00091D7A" w:rsidRPr="007D7922">
        <w:t xml:space="preserve"> </w:t>
      </w:r>
      <w:r w:rsidR="008A128C" w:rsidRPr="007D7922">
        <w:t>Bonyhady and Deane</w:t>
      </w:r>
      <w:r w:rsidR="00731C4B" w:rsidRPr="007D7922">
        <w:t>,</w:t>
      </w:r>
      <w:r w:rsidR="00D62C25" w:rsidRPr="007D7922">
        <w:t xml:space="preserve"> Co-Chaired the NDIS Review</w:t>
      </w:r>
      <w:r w:rsidR="00B16C4D" w:rsidRPr="007D7922">
        <w:rPr>
          <w:vertAlign w:val="superscript"/>
        </w:rPr>
        <w:t>24</w:t>
      </w:r>
      <w:r w:rsidR="00731C4B" w:rsidRPr="007D7922">
        <w:t xml:space="preserve"> and were a member of the Independent Panel, respectively</w:t>
      </w:r>
      <w:r w:rsidR="00D62C25" w:rsidRPr="007D7922">
        <w:t xml:space="preserve">. </w:t>
      </w:r>
      <w:r w:rsidR="0076303E" w:rsidRPr="007D7922">
        <w:t>The</w:t>
      </w:r>
      <w:r w:rsidR="00D62C25" w:rsidRPr="007D7922">
        <w:t xml:space="preserve"> Terms of Reference required </w:t>
      </w:r>
      <w:r w:rsidR="0076303E" w:rsidRPr="007D7922">
        <w:t>the revie</w:t>
      </w:r>
      <w:r w:rsidR="00786E70" w:rsidRPr="007D7922">
        <w:t>wers</w:t>
      </w:r>
      <w:r w:rsidR="00D62C25" w:rsidRPr="007D7922">
        <w:t xml:space="preserve"> to put people with disability back at the centre of the NDIS, restore trust and confidence and ensure that the Scheme is sustainable for future generations.</w:t>
      </w:r>
    </w:p>
    <w:p w14:paraId="29C09FFD" w14:textId="4A9EFFD7" w:rsidR="00D62C25" w:rsidRPr="007D7922" w:rsidRDefault="00D62C25" w:rsidP="00A437E2">
      <w:r w:rsidRPr="007D7922">
        <w:t xml:space="preserve">A key conclusion from the Review was that it is impossible to fix the problems with the NDIS, without addressing the issues outside the Scheme, including critical shortages of affordable and accessible housing. These challenges cannot be met through </w:t>
      </w:r>
      <w:r w:rsidR="00AA475F" w:rsidRPr="007D7922">
        <w:t xml:space="preserve">the very </w:t>
      </w:r>
      <w:r w:rsidRPr="007D7922">
        <w:t>costly Specialist Disability Accommodation program or social housing programs.</w:t>
      </w:r>
    </w:p>
    <w:p w14:paraId="213B2E4F" w14:textId="2388D54E" w:rsidR="005554A3" w:rsidRPr="007D7922" w:rsidRDefault="00D62C25" w:rsidP="00A437E2">
      <w:pPr>
        <w:rPr>
          <w:i/>
          <w:iCs/>
        </w:rPr>
      </w:pPr>
      <w:r w:rsidRPr="007D7922">
        <w:t>The Review recommended</w:t>
      </w:r>
      <w:r w:rsidR="000713B1" w:rsidRPr="007D7922">
        <w:t xml:space="preserve"> in Action 9.11 that: </w:t>
      </w:r>
      <w:r w:rsidR="00523467" w:rsidRPr="007D7922">
        <w:rPr>
          <w:i/>
          <w:iCs/>
        </w:rPr>
        <w:t>A</w:t>
      </w:r>
      <w:r w:rsidR="000713B1" w:rsidRPr="007D7922">
        <w:rPr>
          <w:i/>
          <w:iCs/>
        </w:rPr>
        <w:t>ll Australian government</w:t>
      </w:r>
      <w:r w:rsidR="00441A38" w:rsidRPr="007D7922">
        <w:rPr>
          <w:i/>
          <w:iCs/>
        </w:rPr>
        <w:t>s</w:t>
      </w:r>
      <w:r w:rsidR="000713B1" w:rsidRPr="007D7922">
        <w:rPr>
          <w:i/>
          <w:iCs/>
        </w:rPr>
        <w:t xml:space="preserve"> should agree on </w:t>
      </w:r>
      <w:r w:rsidR="00C2270A" w:rsidRPr="007D7922">
        <w:rPr>
          <w:i/>
          <w:iCs/>
        </w:rPr>
        <w:t xml:space="preserve">and </w:t>
      </w:r>
      <w:r w:rsidR="000713B1" w:rsidRPr="007D7922">
        <w:rPr>
          <w:i/>
          <w:iCs/>
        </w:rPr>
        <w:t>publish</w:t>
      </w:r>
      <w:r w:rsidR="00C2270A" w:rsidRPr="007D7922">
        <w:rPr>
          <w:i/>
          <w:iCs/>
        </w:rPr>
        <w:t xml:space="preserve"> a</w:t>
      </w:r>
      <w:r w:rsidR="000713B1" w:rsidRPr="007D7922">
        <w:rPr>
          <w:i/>
          <w:iCs/>
        </w:rPr>
        <w:t xml:space="preserve"> targeted action plan for housing under Australia’s Disability Strategy… </w:t>
      </w:r>
      <w:r w:rsidR="004F6489" w:rsidRPr="007D7922">
        <w:rPr>
          <w:i/>
          <w:iCs/>
        </w:rPr>
        <w:t>i</w:t>
      </w:r>
      <w:r w:rsidR="000713B1" w:rsidRPr="007D7922">
        <w:rPr>
          <w:i/>
          <w:iCs/>
        </w:rPr>
        <w:t>ncluding a commitment for all remaining jurisdictions to sign</w:t>
      </w:r>
      <w:r w:rsidR="004F6489" w:rsidRPr="007D7922">
        <w:rPr>
          <w:i/>
          <w:iCs/>
        </w:rPr>
        <w:t>-</w:t>
      </w:r>
      <w:r w:rsidR="000713B1" w:rsidRPr="007D7922">
        <w:rPr>
          <w:i/>
          <w:iCs/>
        </w:rPr>
        <w:t xml:space="preserve">up to the </w:t>
      </w:r>
      <w:r w:rsidR="004F6489" w:rsidRPr="007D7922">
        <w:rPr>
          <w:i/>
          <w:iCs/>
        </w:rPr>
        <w:t>Live</w:t>
      </w:r>
      <w:r w:rsidR="000713B1" w:rsidRPr="007D7922">
        <w:rPr>
          <w:i/>
          <w:iCs/>
        </w:rPr>
        <w:t>able Housing Design Standards in the National Construction Code.</w:t>
      </w:r>
    </w:p>
    <w:p w14:paraId="5CB466D9" w14:textId="7C49D7BA" w:rsidR="00A439D6" w:rsidRPr="007D7922" w:rsidRDefault="005554A3" w:rsidP="00A437E2">
      <w:r w:rsidRPr="007D7922">
        <w:t xml:space="preserve">Many </w:t>
      </w:r>
      <w:r w:rsidR="000713B1" w:rsidRPr="007D7922">
        <w:t xml:space="preserve">reports and </w:t>
      </w:r>
      <w:r w:rsidRPr="007D7922">
        <w:t>o</w:t>
      </w:r>
      <w:r w:rsidR="00A439D6" w:rsidRPr="007D7922">
        <w:t xml:space="preserve">rganisations, from the United Nations to </w:t>
      </w:r>
      <w:r w:rsidRPr="007D7922">
        <w:t>Royal Commissions,</w:t>
      </w:r>
      <w:r w:rsidR="00A439D6" w:rsidRPr="007D7922">
        <w:t xml:space="preserve"> have called for mandated </w:t>
      </w:r>
      <w:r w:rsidR="003F49DF" w:rsidRPr="007D7922">
        <w:t>access requirements</w:t>
      </w:r>
      <w:r w:rsidR="00A439D6" w:rsidRPr="007D7922">
        <w:t xml:space="preserve"> in </w:t>
      </w:r>
      <w:r w:rsidR="003F49DF" w:rsidRPr="007D7922">
        <w:t xml:space="preserve">all new housing </w:t>
      </w:r>
      <w:r w:rsidR="00A439D6" w:rsidRPr="007D7922">
        <w:t>to assist making housing accessible and affordable for all Australians:</w:t>
      </w:r>
    </w:p>
    <w:p w14:paraId="0FDA7810" w14:textId="474FE651" w:rsidR="00A439D6" w:rsidRPr="007D7922" w:rsidRDefault="00A439D6" w:rsidP="008201BE">
      <w:pPr>
        <w:pStyle w:val="ListParagraph"/>
        <w:numPr>
          <w:ilvl w:val="0"/>
          <w:numId w:val="10"/>
        </w:numPr>
      </w:pPr>
      <w:r w:rsidRPr="007D7922">
        <w:t>The United Nations called Australia to account in 2019 for its lack of action in mandating accessibility in housing</w:t>
      </w:r>
      <w:r w:rsidR="006D29D4" w:rsidRPr="007D7922">
        <w:rPr>
          <w:noProof/>
          <w:vertAlign w:val="superscript"/>
        </w:rPr>
        <w:t>22</w:t>
      </w:r>
      <w:r w:rsidRPr="007D7922">
        <w:t>. Six out of eight states and territories have since implemented the Standard in their building legislation</w:t>
      </w:r>
      <w:r w:rsidR="00A83F13" w:rsidRPr="007D7922">
        <w:rPr>
          <w:noProof/>
          <w:vertAlign w:val="superscript"/>
        </w:rPr>
        <w:t>10</w:t>
      </w:r>
      <w:r w:rsidRPr="007D7922">
        <w:t>.</w:t>
      </w:r>
      <w:r w:rsidR="00A83F13" w:rsidRPr="007D7922">
        <w:t xml:space="preserve"> </w:t>
      </w:r>
      <w:r w:rsidRPr="007D7922">
        <w:t>Queensland led the way demonstrating th</w:t>
      </w:r>
      <w:r w:rsidR="00457AC8" w:rsidRPr="007D7922">
        <w:t>e</w:t>
      </w:r>
      <w:r w:rsidRPr="007D7922">
        <w:t xml:space="preserve"> State’s commitment to the human rights of all Queenslanders</w:t>
      </w:r>
      <w:r w:rsidR="00523467" w:rsidRPr="007D7922">
        <w:t>.</w:t>
      </w:r>
    </w:p>
    <w:p w14:paraId="5819E951" w14:textId="77777777" w:rsidR="00523467" w:rsidRPr="007D7922" w:rsidRDefault="00523467" w:rsidP="004B5273">
      <w:pPr>
        <w:pStyle w:val="ListParagraph"/>
      </w:pPr>
    </w:p>
    <w:p w14:paraId="5550D0D9" w14:textId="5F437BAE" w:rsidR="00EF1124" w:rsidRPr="007D7922" w:rsidRDefault="00A439D6" w:rsidP="00EF1124">
      <w:pPr>
        <w:pStyle w:val="ListParagraph"/>
        <w:numPr>
          <w:ilvl w:val="0"/>
          <w:numId w:val="10"/>
        </w:numPr>
      </w:pPr>
      <w:r w:rsidRPr="007D7922">
        <w:t>Recent recommendations by the Royal Commission into violence, abuse, neglect and exploitation of people with disability in 2023 urged State and Territory governments to implement the Standard for all new dwellings if they have not done so already</w:t>
      </w:r>
      <w:r w:rsidR="00EF1124" w:rsidRPr="007D7922">
        <w:rPr>
          <w:noProof/>
          <w:vertAlign w:val="superscript"/>
        </w:rPr>
        <w:t>23</w:t>
      </w:r>
      <w:r w:rsidRPr="007D7922">
        <w:t xml:space="preserve">. </w:t>
      </w:r>
    </w:p>
    <w:p w14:paraId="227333A7" w14:textId="77777777" w:rsidR="00EF1124" w:rsidRPr="007D7922" w:rsidRDefault="00EF1124" w:rsidP="004B5273">
      <w:pPr>
        <w:pStyle w:val="ListParagraph"/>
      </w:pPr>
    </w:p>
    <w:p w14:paraId="55212D24" w14:textId="22341002" w:rsidR="00EF1124" w:rsidRPr="007D7922" w:rsidRDefault="00A439D6" w:rsidP="00EF1124">
      <w:pPr>
        <w:pStyle w:val="ListParagraph"/>
        <w:numPr>
          <w:ilvl w:val="0"/>
          <w:numId w:val="10"/>
        </w:numPr>
      </w:pPr>
      <w:r w:rsidRPr="007D7922">
        <w:t>The Royal Commission on Aged Care Quality and Safety in 2021 found that the lack of accessible housing impacted directly on the quality of life of older people. The Commission also found there was a clear link between the quality of housing and premature entry to aged care</w:t>
      </w:r>
      <w:r w:rsidR="00C8430F" w:rsidRPr="007D7922">
        <w:rPr>
          <w:noProof/>
          <w:vertAlign w:val="superscript"/>
        </w:rPr>
        <w:t>25</w:t>
      </w:r>
      <w:r w:rsidRPr="007D7922">
        <w:t xml:space="preserve">. </w:t>
      </w:r>
    </w:p>
    <w:p w14:paraId="21641614" w14:textId="77777777" w:rsidR="00EF1124" w:rsidRPr="007D7922" w:rsidRDefault="00EF1124" w:rsidP="004B5273">
      <w:pPr>
        <w:pStyle w:val="ListParagraph"/>
      </w:pPr>
    </w:p>
    <w:p w14:paraId="6E601B34" w14:textId="424B766B" w:rsidR="00A439D6" w:rsidRPr="007D7922" w:rsidRDefault="00A439D6" w:rsidP="008201BE">
      <w:pPr>
        <w:pStyle w:val="ListParagraph"/>
        <w:numPr>
          <w:ilvl w:val="0"/>
          <w:numId w:val="10"/>
        </w:numPr>
      </w:pPr>
      <w:r w:rsidRPr="007D7922">
        <w:t>The Australian Intergenerational Report 2023</w:t>
      </w:r>
      <w:r w:rsidR="00352712" w:rsidRPr="007D7922">
        <w:rPr>
          <w:vertAlign w:val="superscript"/>
        </w:rPr>
        <w:t>26</w:t>
      </w:r>
      <w:r w:rsidRPr="007D7922">
        <w:t xml:space="preserve"> predicts that by 2063 the number of people aged 65 and over will more than double and the number aged 85 and over will more than triple. Population ageing will be an ongoing economic and fiscal challenge for the health, community and aged care responsibilities of all Governments.</w:t>
      </w:r>
    </w:p>
    <w:p w14:paraId="78009A04" w14:textId="4BC7A30A" w:rsidR="00A439D6" w:rsidRPr="007D7922" w:rsidRDefault="003F49DF" w:rsidP="004B5273">
      <w:pPr>
        <w:pStyle w:val="Heading3"/>
        <w:spacing w:before="240" w:after="240"/>
      </w:pPr>
      <w:r w:rsidRPr="007D7922">
        <w:lastRenderedPageBreak/>
        <w:t xml:space="preserve">Queensland Government priority: </w:t>
      </w:r>
      <w:r w:rsidR="00A439D6" w:rsidRPr="007D7922">
        <w:t xml:space="preserve">Growing </w:t>
      </w:r>
      <w:r w:rsidR="000C471C" w:rsidRPr="007D7922">
        <w:t>the</w:t>
      </w:r>
      <w:r w:rsidR="00A439D6" w:rsidRPr="007D7922">
        <w:t xml:space="preserve"> economy to drive down the cost of living and give Queenslanders a better lifestyle and a place to call home</w:t>
      </w:r>
    </w:p>
    <w:p w14:paraId="4A217CAB" w14:textId="640AC1C2" w:rsidR="00A439D6" w:rsidRPr="007D7922" w:rsidRDefault="00A439D6" w:rsidP="00F23321">
      <w:r w:rsidRPr="007D7922">
        <w:t>The implementation of the Standard will assist the Queensland Government’s priority</w:t>
      </w:r>
      <w:r w:rsidR="0000648C" w:rsidRPr="007D7922">
        <w:rPr>
          <w:noProof/>
          <w:vertAlign w:val="superscript"/>
        </w:rPr>
        <w:t>2</w:t>
      </w:r>
      <w:r w:rsidR="00014C18" w:rsidRPr="007D7922">
        <w:rPr>
          <w:noProof/>
          <w:vertAlign w:val="superscript"/>
        </w:rPr>
        <w:t>7</w:t>
      </w:r>
      <w:r w:rsidRPr="007D7922">
        <w:t xml:space="preserve"> to drive down the cost of living, and give Queenslanders a better lifestyle and a place to call home in the following ways: </w:t>
      </w:r>
    </w:p>
    <w:p w14:paraId="01B897A6" w14:textId="0BB815FB" w:rsidR="00A439D6" w:rsidRPr="007D7922" w:rsidRDefault="00A439D6" w:rsidP="00EF2F41">
      <w:pPr>
        <w:pStyle w:val="ListParagraph"/>
        <w:numPr>
          <w:ilvl w:val="0"/>
          <w:numId w:val="13"/>
        </w:numPr>
      </w:pPr>
      <w:r w:rsidRPr="007D7922">
        <w:t xml:space="preserve">Affordable and accessible housing is </w:t>
      </w:r>
      <w:r w:rsidR="00DA72A3" w:rsidRPr="007D7922">
        <w:t xml:space="preserve">known to be </w:t>
      </w:r>
      <w:r w:rsidRPr="007D7922">
        <w:t xml:space="preserve">a prerequisite for </w:t>
      </w:r>
      <w:r w:rsidR="00DA72A3" w:rsidRPr="007D7922">
        <w:t>more vulnerable citizens</w:t>
      </w:r>
      <w:r w:rsidRPr="007D7922">
        <w:t xml:space="preserve"> to find and maintain employment, to live a healthy lifestyle and to build community connection</w:t>
      </w:r>
      <w:r w:rsidR="003A15B7" w:rsidRPr="007D7922">
        <w:rPr>
          <w:vertAlign w:val="superscript"/>
        </w:rPr>
        <w:t>15</w:t>
      </w:r>
      <w:r w:rsidRPr="007D7922">
        <w:t>.</w:t>
      </w:r>
    </w:p>
    <w:p w14:paraId="1CD0D580" w14:textId="77777777" w:rsidR="0000648C" w:rsidRPr="007D7922" w:rsidRDefault="0000648C" w:rsidP="004B5273">
      <w:pPr>
        <w:pStyle w:val="ListParagraph"/>
      </w:pPr>
    </w:p>
    <w:p w14:paraId="219E6185" w14:textId="3122BD9C" w:rsidR="00A439D6" w:rsidRPr="007D7922" w:rsidRDefault="00A439D6" w:rsidP="00743F30">
      <w:pPr>
        <w:pStyle w:val="ListParagraph"/>
        <w:numPr>
          <w:ilvl w:val="0"/>
          <w:numId w:val="13"/>
        </w:numPr>
      </w:pPr>
      <w:r w:rsidRPr="007D7922">
        <w:t xml:space="preserve">While many homes will require modification at some time to meet individual needs, the Standard will allow for easier, faster and cheaper modification.  </w:t>
      </w:r>
    </w:p>
    <w:p w14:paraId="781E6CA0" w14:textId="77777777" w:rsidR="0000648C" w:rsidRPr="007D7922" w:rsidRDefault="0000648C" w:rsidP="004B5273">
      <w:pPr>
        <w:pStyle w:val="ListParagraph"/>
      </w:pPr>
    </w:p>
    <w:p w14:paraId="540FF738" w14:textId="433C3733" w:rsidR="00A439D6" w:rsidRPr="007D7922" w:rsidRDefault="00A439D6" w:rsidP="00743F30">
      <w:pPr>
        <w:pStyle w:val="ListParagraph"/>
        <w:numPr>
          <w:ilvl w:val="0"/>
          <w:numId w:val="13"/>
        </w:numPr>
      </w:pPr>
      <w:r w:rsidRPr="007D7922">
        <w:t xml:space="preserve">Accessibility in the home </w:t>
      </w:r>
      <w:r w:rsidR="00DA72A3" w:rsidRPr="007D7922">
        <w:t>allows for</w:t>
      </w:r>
      <w:r w:rsidRPr="007D7922">
        <w:t xml:space="preserve"> timely discharge from hospital</w:t>
      </w:r>
      <w:r w:rsidR="00DA72A3" w:rsidRPr="007D7922">
        <w:t xml:space="preserve"> and </w:t>
      </w:r>
      <w:r w:rsidRPr="007D7922">
        <w:t xml:space="preserve">the provision of home-based care, and delays placement in specialised residential </w:t>
      </w:r>
      <w:r w:rsidR="00DA72A3" w:rsidRPr="007D7922">
        <w:t>facilities</w:t>
      </w:r>
      <w:r w:rsidRPr="007D7922">
        <w:t xml:space="preserve">. </w:t>
      </w:r>
    </w:p>
    <w:p w14:paraId="6DF0E448" w14:textId="77777777" w:rsidR="0000648C" w:rsidRPr="007D7922" w:rsidRDefault="0000648C" w:rsidP="004B5273">
      <w:pPr>
        <w:pStyle w:val="ListParagraph"/>
      </w:pPr>
    </w:p>
    <w:p w14:paraId="038C1044" w14:textId="21A910A9" w:rsidR="00A439D6" w:rsidRPr="007D7922" w:rsidRDefault="0070406B" w:rsidP="00743F30">
      <w:pPr>
        <w:pStyle w:val="ListParagraph"/>
        <w:numPr>
          <w:ilvl w:val="0"/>
          <w:numId w:val="13"/>
        </w:numPr>
      </w:pPr>
      <w:r w:rsidRPr="007D7922">
        <w:t>Accessible</w:t>
      </w:r>
      <w:r w:rsidR="003F49DF" w:rsidRPr="007D7922">
        <w:t xml:space="preserve"> housing</w:t>
      </w:r>
      <w:r w:rsidR="00A439D6" w:rsidRPr="007D7922">
        <w:t xml:space="preserve"> facilitates </w:t>
      </w:r>
      <w:r w:rsidRPr="007D7922">
        <w:t>social</w:t>
      </w:r>
      <w:r w:rsidR="00A439D6" w:rsidRPr="007D7922">
        <w:t xml:space="preserve"> inclusion by allowing people who need access to visit other</w:t>
      </w:r>
      <w:r w:rsidR="00DA72A3" w:rsidRPr="007D7922">
        <w:t xml:space="preserve"> people’</w:t>
      </w:r>
      <w:r w:rsidR="00A439D6" w:rsidRPr="007D7922">
        <w:t xml:space="preserve">s </w:t>
      </w:r>
      <w:proofErr w:type="gramStart"/>
      <w:r w:rsidR="00A439D6" w:rsidRPr="007D7922">
        <w:t>homes</w:t>
      </w:r>
      <w:r w:rsidRPr="007D7922">
        <w:t>, and</w:t>
      </w:r>
      <w:proofErr w:type="gramEnd"/>
      <w:r w:rsidRPr="007D7922">
        <w:t xml:space="preserve"> participate in family and community life</w:t>
      </w:r>
      <w:r w:rsidR="00A439D6" w:rsidRPr="007D7922">
        <w:t xml:space="preserve">. </w:t>
      </w:r>
    </w:p>
    <w:p w14:paraId="134AAB64" w14:textId="77777777" w:rsidR="008D1189" w:rsidRDefault="008D1189">
      <w:pPr>
        <w:rPr>
          <w:rFonts w:asciiTheme="majorHAnsi" w:eastAsiaTheme="majorEastAsia" w:hAnsiTheme="majorHAnsi" w:cstheme="majorBidi"/>
          <w:color w:val="0F4761" w:themeColor="accent1" w:themeShade="BF"/>
          <w:sz w:val="32"/>
          <w:szCs w:val="32"/>
        </w:rPr>
      </w:pPr>
      <w:r>
        <w:br w:type="page"/>
      </w:r>
    </w:p>
    <w:p w14:paraId="2F58A9EA" w14:textId="6BDCDE57" w:rsidR="00A439D6" w:rsidRPr="007D7922" w:rsidRDefault="00A439D6" w:rsidP="004B5273">
      <w:pPr>
        <w:pStyle w:val="Heading2"/>
        <w:spacing w:after="120"/>
      </w:pPr>
      <w:r w:rsidRPr="007D7922">
        <w:lastRenderedPageBreak/>
        <w:t>Conclusion</w:t>
      </w:r>
    </w:p>
    <w:p w14:paraId="777B4C19" w14:textId="3D1F91FE" w:rsidR="00A439D6" w:rsidRPr="007D7922" w:rsidRDefault="00A439D6" w:rsidP="00100CC9">
      <w:r w:rsidRPr="007D7922">
        <w:t>In summary, the construction of new housing and adapted existing stock should “</w:t>
      </w:r>
      <w:r w:rsidRPr="007D7922">
        <w:rPr>
          <w:i/>
          <w:iCs/>
        </w:rPr>
        <w:t>meet the needs of the community, including older people and those with a mobility-related disability”</w:t>
      </w:r>
      <w:r w:rsidR="0070406B" w:rsidRPr="007D7922">
        <w:rPr>
          <w:noProof/>
          <w:vertAlign w:val="superscript"/>
        </w:rPr>
        <w:t xml:space="preserve"> </w:t>
      </w:r>
      <w:r w:rsidR="00911145" w:rsidRPr="007D7922">
        <w:rPr>
          <w:noProof/>
          <w:vertAlign w:val="superscript"/>
        </w:rPr>
        <w:t>7</w:t>
      </w:r>
      <w:r w:rsidRPr="007D7922">
        <w:t>, so that people can remain in their own homes and connected to their families and communities for as long as possible. Queensland leads the way in implementing the Standard.</w:t>
      </w:r>
    </w:p>
    <w:p w14:paraId="50234FF8" w14:textId="7F30A472" w:rsidR="00A439D6" w:rsidRPr="007D7922" w:rsidRDefault="00A439D6" w:rsidP="00EF2F41">
      <w:r w:rsidRPr="007D7922">
        <w:t xml:space="preserve">The housing industry peak bodies have objected to this important reform. They argue that the Standard adversely impacts construction sector productivity. We argue </w:t>
      </w:r>
      <w:r w:rsidR="000713B1" w:rsidRPr="007D7922">
        <w:t xml:space="preserve">with the Australian Network for Universal Housing Design and others </w:t>
      </w:r>
      <w:r w:rsidRPr="007D7922">
        <w:t xml:space="preserve">that the implementation of the Standard in Queensland </w:t>
      </w:r>
      <w:r w:rsidR="0070406B" w:rsidRPr="007D7922">
        <w:t xml:space="preserve">not only </w:t>
      </w:r>
      <w:r w:rsidRPr="007D7922">
        <w:t xml:space="preserve">assists productivity </w:t>
      </w:r>
      <w:r w:rsidR="0070406B" w:rsidRPr="007D7922">
        <w:t>but also</w:t>
      </w:r>
      <w:r w:rsidRPr="007D7922">
        <w:t xml:space="preserve"> supports broader government priorities</w:t>
      </w:r>
      <w:r w:rsidR="00911145" w:rsidRPr="007D7922">
        <w:t xml:space="preserve"> and improvements in social welfare</w:t>
      </w:r>
      <w:r w:rsidRPr="007D7922">
        <w:t>.</w:t>
      </w:r>
    </w:p>
    <w:p w14:paraId="75BFC4B7" w14:textId="5B7A3763" w:rsidR="00A439D6" w:rsidRPr="007D7922" w:rsidRDefault="00A439D6" w:rsidP="00EF2F41">
      <w:r w:rsidRPr="007D7922">
        <w:t xml:space="preserve">The quest for increased productivity in the housing industry is a worthy </w:t>
      </w:r>
      <w:r w:rsidR="00F263C3" w:rsidRPr="007D7922">
        <w:t>endeavour but</w:t>
      </w:r>
      <w:r w:rsidRPr="007D7922">
        <w:t xml:space="preserve"> should not be at the expense of safety and </w:t>
      </w:r>
      <w:r w:rsidR="0070406B" w:rsidRPr="007D7922">
        <w:t>inclusion</w:t>
      </w:r>
      <w:r w:rsidRPr="007D7922">
        <w:t xml:space="preserve"> for ordinary Queenslanders, old or young, renter or </w:t>
      </w:r>
      <w:r w:rsidR="004B10BE" w:rsidRPr="007D7922">
        <w:t>homeowner</w:t>
      </w:r>
      <w:r w:rsidRPr="007D7922">
        <w:t xml:space="preserve">, occupant or visitor. We all need homes that </w:t>
      </w:r>
      <w:r w:rsidR="00DA72A3" w:rsidRPr="007D7922">
        <w:t xml:space="preserve">are </w:t>
      </w:r>
      <w:r w:rsidRPr="007D7922">
        <w:t>safe</w:t>
      </w:r>
      <w:r w:rsidR="00DA72A3" w:rsidRPr="007D7922">
        <w:t xml:space="preserve"> and</w:t>
      </w:r>
      <w:r w:rsidRPr="007D7922">
        <w:t xml:space="preserve"> secure</w:t>
      </w:r>
      <w:r w:rsidR="00DA72A3" w:rsidRPr="007D7922">
        <w:t>,</w:t>
      </w:r>
      <w:r w:rsidRPr="007D7922">
        <w:t xml:space="preserve"> and meet </w:t>
      </w:r>
      <w:r w:rsidR="00DA72A3" w:rsidRPr="007D7922">
        <w:t>our</w:t>
      </w:r>
      <w:r w:rsidRPr="007D7922">
        <w:t xml:space="preserve"> needs in any life circumstance</w:t>
      </w:r>
      <w:r w:rsidR="000713B1" w:rsidRPr="007D7922">
        <w:t xml:space="preserve"> and that means that we need a housing stock which is “future-proof” to meet changing individual and societal needs</w:t>
      </w:r>
      <w:r w:rsidRPr="007D7922">
        <w:t>.</w:t>
      </w:r>
      <w:r w:rsidR="00892950" w:rsidRPr="007D7922">
        <w:t xml:space="preserve"> Put in economic terms, there is a danger that</w:t>
      </w:r>
      <w:r w:rsidR="000563BF" w:rsidRPr="007D7922">
        <w:t xml:space="preserve"> a</w:t>
      </w:r>
      <w:r w:rsidR="0060655A" w:rsidRPr="007D7922">
        <w:t xml:space="preserve"> narrow </w:t>
      </w:r>
      <w:r w:rsidR="000563BF" w:rsidRPr="007D7922">
        <w:t xml:space="preserve">focus on </w:t>
      </w:r>
      <w:r w:rsidR="0051684A" w:rsidRPr="007D7922">
        <w:t>cost containment</w:t>
      </w:r>
      <w:r w:rsidR="004D6A99" w:rsidRPr="007D7922">
        <w:t xml:space="preserve"> may </w:t>
      </w:r>
      <w:r w:rsidR="006C107E" w:rsidRPr="007D7922">
        <w:t xml:space="preserve">not only </w:t>
      </w:r>
      <w:r w:rsidR="00997AB0" w:rsidRPr="007D7922">
        <w:t>decrease</w:t>
      </w:r>
      <w:r w:rsidR="004D6A99" w:rsidRPr="007D7922">
        <w:t xml:space="preserve"> </w:t>
      </w:r>
      <w:r w:rsidR="006C107E" w:rsidRPr="007D7922">
        <w:t xml:space="preserve">productive efficiency, </w:t>
      </w:r>
      <w:r w:rsidR="00997AB0" w:rsidRPr="007D7922">
        <w:t xml:space="preserve">but adversely affect </w:t>
      </w:r>
      <w:r w:rsidR="004D6A99" w:rsidRPr="007D7922">
        <w:t>allocative efficiency</w:t>
      </w:r>
      <w:r w:rsidR="00997AB0" w:rsidRPr="007D7922">
        <w:t xml:space="preserve">, </w:t>
      </w:r>
      <w:r w:rsidR="004D6A99" w:rsidRPr="007D7922">
        <w:t>dynamic efficiency</w:t>
      </w:r>
      <w:r w:rsidR="00E84B0A" w:rsidRPr="007D7922">
        <w:t xml:space="preserve"> and </w:t>
      </w:r>
      <w:r w:rsidR="00997AB0" w:rsidRPr="007D7922">
        <w:t xml:space="preserve">overall </w:t>
      </w:r>
      <w:r w:rsidR="00E84B0A" w:rsidRPr="007D7922">
        <w:t>social welfare</w:t>
      </w:r>
      <w:r w:rsidR="005C0ECD" w:rsidRPr="007D7922">
        <w:t xml:space="preserve">. </w:t>
      </w:r>
    </w:p>
    <w:p w14:paraId="2F587D00" w14:textId="77777777" w:rsidR="008D1189" w:rsidRDefault="008D1189" w:rsidP="0070406B">
      <w:pPr>
        <w:spacing w:after="0"/>
        <w:rPr>
          <w:b/>
          <w:bCs/>
        </w:rPr>
      </w:pPr>
    </w:p>
    <w:p w14:paraId="17FF843E" w14:textId="77777777" w:rsidR="008D1189" w:rsidRDefault="008D1189" w:rsidP="0070406B">
      <w:pPr>
        <w:spacing w:after="0"/>
        <w:rPr>
          <w:b/>
          <w:bCs/>
        </w:rPr>
      </w:pPr>
    </w:p>
    <w:p w14:paraId="7C9A70BB" w14:textId="4E6F4A3E" w:rsidR="008D1189" w:rsidRDefault="008D1189" w:rsidP="0070406B">
      <w:pPr>
        <w:spacing w:after="0"/>
        <w:rPr>
          <w:b/>
          <w:bCs/>
        </w:rPr>
      </w:pPr>
    </w:p>
    <w:p w14:paraId="10272797" w14:textId="77777777" w:rsidR="00592E41" w:rsidRDefault="00592E41" w:rsidP="0070406B">
      <w:pPr>
        <w:spacing w:after="0"/>
        <w:rPr>
          <w:b/>
          <w:bCs/>
        </w:rPr>
      </w:pPr>
    </w:p>
    <w:p w14:paraId="68034E1D" w14:textId="77777777" w:rsidR="00592E41" w:rsidRDefault="00592E41" w:rsidP="0070406B">
      <w:pPr>
        <w:spacing w:after="0"/>
        <w:rPr>
          <w:b/>
          <w:bCs/>
        </w:rPr>
      </w:pPr>
    </w:p>
    <w:p w14:paraId="4E24F7D1" w14:textId="77777777" w:rsidR="00592E41" w:rsidRDefault="00592E41" w:rsidP="0070406B">
      <w:pPr>
        <w:spacing w:after="0"/>
        <w:rPr>
          <w:b/>
          <w:bCs/>
        </w:rPr>
      </w:pPr>
    </w:p>
    <w:p w14:paraId="79BBDF0F" w14:textId="77777777" w:rsidR="00592E41" w:rsidRDefault="00592E41" w:rsidP="0070406B">
      <w:pPr>
        <w:spacing w:after="0"/>
        <w:rPr>
          <w:b/>
          <w:bCs/>
        </w:rPr>
      </w:pPr>
    </w:p>
    <w:p w14:paraId="6DA0EDF0" w14:textId="7B43F932" w:rsidR="000713B1" w:rsidRPr="007D7922" w:rsidRDefault="000713B1" w:rsidP="0070406B">
      <w:pPr>
        <w:spacing w:after="0"/>
        <w:rPr>
          <w:b/>
          <w:bCs/>
        </w:rPr>
      </w:pPr>
      <w:r w:rsidRPr="007D7922">
        <w:rPr>
          <w:b/>
          <w:bCs/>
        </w:rPr>
        <w:t>Professor Bruce Bonyhady AM</w:t>
      </w:r>
      <w:r w:rsidR="00E43643" w:rsidRPr="007D7922">
        <w:rPr>
          <w:b/>
          <w:bCs/>
        </w:rPr>
        <w:tab/>
      </w:r>
      <w:r w:rsidR="00E43643" w:rsidRPr="007D7922">
        <w:rPr>
          <w:b/>
          <w:bCs/>
        </w:rPr>
        <w:tab/>
        <w:t>Professor Rob Carter</w:t>
      </w:r>
    </w:p>
    <w:p w14:paraId="7483EDDA" w14:textId="4852AE76" w:rsidR="000713B1" w:rsidRPr="008D1189" w:rsidRDefault="000713B1" w:rsidP="0070406B">
      <w:pPr>
        <w:spacing w:after="0"/>
      </w:pPr>
      <w:r w:rsidRPr="008D1189">
        <w:t>Executive Chair and Director</w:t>
      </w:r>
      <w:r w:rsidR="00E43643" w:rsidRPr="008D1189">
        <w:tab/>
      </w:r>
      <w:r w:rsidR="00E43643" w:rsidRPr="008D1189">
        <w:tab/>
      </w:r>
      <w:r w:rsidR="00E43643" w:rsidRPr="008D1189">
        <w:tab/>
        <w:t>Foundation Chair in Disability Economics</w:t>
      </w:r>
    </w:p>
    <w:p w14:paraId="4F6B0A46" w14:textId="7118E17C" w:rsidR="000713B1" w:rsidRPr="007D7922" w:rsidRDefault="000713B1" w:rsidP="0070406B">
      <w:pPr>
        <w:spacing w:after="0"/>
        <w:rPr>
          <w:b/>
          <w:bCs/>
        </w:rPr>
      </w:pPr>
      <w:r w:rsidRPr="008D1189">
        <w:t>Melbourne Disability Institute</w:t>
      </w:r>
      <w:r w:rsidR="00E43643" w:rsidRPr="007D7922">
        <w:rPr>
          <w:b/>
          <w:bCs/>
        </w:rPr>
        <w:tab/>
      </w:r>
      <w:r w:rsidR="00E43643" w:rsidRPr="007D7922">
        <w:rPr>
          <w:b/>
          <w:bCs/>
        </w:rPr>
        <w:tab/>
      </w:r>
      <w:r w:rsidR="008D1189">
        <w:rPr>
          <w:b/>
          <w:bCs/>
        </w:rPr>
        <w:tab/>
      </w:r>
      <w:r w:rsidR="00E43643" w:rsidRPr="008D1189">
        <w:t>Melbourne Disability Institute</w:t>
      </w:r>
    </w:p>
    <w:p w14:paraId="78DDB952" w14:textId="77777777" w:rsidR="008D1189" w:rsidRDefault="008D1189" w:rsidP="00D77606">
      <w:pPr>
        <w:pStyle w:val="NoSpacing"/>
        <w:rPr>
          <w:b/>
          <w:bCs/>
        </w:rPr>
      </w:pPr>
    </w:p>
    <w:p w14:paraId="54003B24" w14:textId="77777777" w:rsidR="008D1189" w:rsidRDefault="008D1189" w:rsidP="00D77606">
      <w:pPr>
        <w:pStyle w:val="NoSpacing"/>
        <w:rPr>
          <w:b/>
          <w:bCs/>
        </w:rPr>
      </w:pPr>
    </w:p>
    <w:p w14:paraId="4CCD0A81" w14:textId="41A55740" w:rsidR="008D1189" w:rsidRDefault="00123F8D" w:rsidP="00D77606">
      <w:pPr>
        <w:pStyle w:val="NoSpacing"/>
        <w:rPr>
          <w:b/>
          <w:bCs/>
          <w:noProof/>
        </w:rPr>
      </w:pPr>
      <w:r>
        <w:rPr>
          <w:b/>
          <w:bCs/>
        </w:rPr>
        <w:br/>
      </w:r>
    </w:p>
    <w:p w14:paraId="4C8DDA14" w14:textId="77777777" w:rsidR="00592E41" w:rsidRDefault="00592E41" w:rsidP="00D77606">
      <w:pPr>
        <w:pStyle w:val="NoSpacing"/>
        <w:rPr>
          <w:b/>
          <w:bCs/>
          <w:noProof/>
        </w:rPr>
      </w:pPr>
    </w:p>
    <w:p w14:paraId="46FAF729" w14:textId="77777777" w:rsidR="00592E41" w:rsidRDefault="00592E41" w:rsidP="00D77606">
      <w:pPr>
        <w:pStyle w:val="NoSpacing"/>
        <w:rPr>
          <w:b/>
          <w:bCs/>
        </w:rPr>
      </w:pPr>
    </w:p>
    <w:p w14:paraId="43513CC1" w14:textId="27E9BB8E" w:rsidR="00D77606" w:rsidRPr="00530152" w:rsidRDefault="00E43643" w:rsidP="00D77606">
      <w:pPr>
        <w:pStyle w:val="NoSpacing"/>
        <w:rPr>
          <w:b/>
          <w:bCs/>
        </w:rPr>
      </w:pPr>
      <w:r w:rsidRPr="00530152">
        <w:rPr>
          <w:b/>
          <w:bCs/>
        </w:rPr>
        <w:t>Professor Kirsten Dean</w:t>
      </w:r>
      <w:r w:rsidR="00D77606" w:rsidRPr="00530152">
        <w:rPr>
          <w:b/>
          <w:bCs/>
        </w:rPr>
        <w:t>e</w:t>
      </w:r>
      <w:r w:rsidR="00690007">
        <w:rPr>
          <w:b/>
          <w:bCs/>
        </w:rPr>
        <w:t xml:space="preserve"> OAM</w:t>
      </w:r>
    </w:p>
    <w:p w14:paraId="0C84A9C4" w14:textId="5EF6F63C" w:rsidR="00E43643" w:rsidRPr="008D1189" w:rsidRDefault="00E43643" w:rsidP="00D77606">
      <w:pPr>
        <w:pStyle w:val="NoSpacing"/>
      </w:pPr>
      <w:r w:rsidRPr="008D1189">
        <w:t>Deputy Director</w:t>
      </w:r>
    </w:p>
    <w:p w14:paraId="5BD08CF7" w14:textId="77777777" w:rsidR="00E43643" w:rsidRPr="008D1189" w:rsidRDefault="00E43643" w:rsidP="0070406B">
      <w:pPr>
        <w:spacing w:after="0"/>
      </w:pPr>
      <w:r w:rsidRPr="008D1189">
        <w:t>Melbourne Disability Institute</w:t>
      </w:r>
    </w:p>
    <w:p w14:paraId="07CD716C" w14:textId="0F243C2F" w:rsidR="00A03CBF" w:rsidRPr="008D1189" w:rsidRDefault="00E43643" w:rsidP="0070406B">
      <w:pPr>
        <w:spacing w:after="0"/>
      </w:pPr>
      <w:r w:rsidRPr="008D1189">
        <w:t xml:space="preserve">1 June </w:t>
      </w:r>
      <w:r w:rsidR="000713B1" w:rsidRPr="008D1189">
        <w:t>2025</w:t>
      </w:r>
    </w:p>
    <w:p w14:paraId="6B7B01DA" w14:textId="77777777" w:rsidR="008D1189" w:rsidRDefault="008D1189">
      <w:pPr>
        <w:rPr>
          <w:rFonts w:asciiTheme="majorHAnsi" w:eastAsiaTheme="majorEastAsia" w:hAnsiTheme="majorHAnsi" w:cstheme="majorBidi"/>
          <w:color w:val="0F4761" w:themeColor="accent1" w:themeShade="BF"/>
          <w:sz w:val="32"/>
          <w:szCs w:val="32"/>
        </w:rPr>
      </w:pPr>
      <w:r>
        <w:br w:type="page"/>
      </w:r>
    </w:p>
    <w:p w14:paraId="26EB0437" w14:textId="329DD181" w:rsidR="00BF0BF5" w:rsidRPr="007D7922" w:rsidRDefault="00A439D6" w:rsidP="00115207">
      <w:pPr>
        <w:pStyle w:val="Heading2"/>
      </w:pPr>
      <w:r w:rsidRPr="007D7922">
        <w:lastRenderedPageBreak/>
        <w:t>References</w:t>
      </w:r>
      <w:r w:rsidR="008863ED" w:rsidRPr="007D7922">
        <w:t xml:space="preserve"> </w:t>
      </w:r>
    </w:p>
    <w:p w14:paraId="1FA65FE5" w14:textId="69673FD8" w:rsidR="00FD488B" w:rsidRPr="007D7922" w:rsidRDefault="008863ED" w:rsidP="004B5273">
      <w:pPr>
        <w:pStyle w:val="ListParagraph"/>
        <w:numPr>
          <w:ilvl w:val="0"/>
          <w:numId w:val="23"/>
        </w:numPr>
        <w:spacing w:before="60" w:after="60" w:line="0" w:lineRule="atLeast"/>
        <w:ind w:left="714" w:hanging="357"/>
        <w:rPr>
          <w:rStyle w:val="cf01"/>
          <w:rFonts w:asciiTheme="minorHAnsi" w:eastAsiaTheme="majorEastAsia" w:hAnsiTheme="minorHAnsi" w:cstheme="minorBidi"/>
          <w:color w:val="0F4761" w:themeColor="accent1" w:themeShade="BF"/>
          <w:sz w:val="22"/>
          <w:szCs w:val="22"/>
        </w:rPr>
      </w:pPr>
      <w:r w:rsidRPr="007D7922">
        <w:rPr>
          <w:rStyle w:val="cf01"/>
          <w:rFonts w:asciiTheme="minorHAnsi" w:hAnsiTheme="minorHAnsi"/>
          <w:sz w:val="22"/>
          <w:szCs w:val="22"/>
        </w:rPr>
        <w:t xml:space="preserve">The Productivity Commission) </w:t>
      </w:r>
      <w:r w:rsidRPr="007D7922">
        <w:rPr>
          <w:rStyle w:val="cf11"/>
          <w:rFonts w:asciiTheme="minorHAnsi" w:hAnsiTheme="minorHAnsi"/>
          <w:sz w:val="22"/>
          <w:szCs w:val="22"/>
        </w:rPr>
        <w:t>“On Efficiency and Effectiveness: Some Definitions”</w:t>
      </w:r>
      <w:r w:rsidRPr="007D7922">
        <w:rPr>
          <w:rStyle w:val="cf01"/>
          <w:rFonts w:asciiTheme="minorHAnsi" w:hAnsiTheme="minorHAnsi"/>
          <w:sz w:val="22"/>
          <w:szCs w:val="22"/>
        </w:rPr>
        <w:t>, Staff Research Note, Canberra.</w:t>
      </w:r>
      <w:r w:rsidR="00764288" w:rsidRPr="007D7922">
        <w:rPr>
          <w:rStyle w:val="cf01"/>
          <w:rFonts w:asciiTheme="minorHAnsi" w:hAnsiTheme="minorHAnsi"/>
          <w:sz w:val="22"/>
          <w:szCs w:val="22"/>
        </w:rPr>
        <w:t xml:space="preserve"> 2013.</w:t>
      </w:r>
    </w:p>
    <w:p w14:paraId="65922729" w14:textId="77777777" w:rsidR="00BA4E04" w:rsidRPr="007D7922" w:rsidRDefault="00BA4E04" w:rsidP="004B5273">
      <w:pPr>
        <w:pStyle w:val="ListParagraph"/>
        <w:numPr>
          <w:ilvl w:val="0"/>
          <w:numId w:val="23"/>
        </w:numPr>
        <w:spacing w:before="60" w:after="60" w:line="0" w:lineRule="atLeast"/>
        <w:ind w:left="714" w:hanging="357"/>
        <w:rPr>
          <w:rFonts w:ascii="Arial" w:eastAsia="Times New Roman" w:hAnsi="Arial" w:cs="Arial"/>
          <w:lang w:val="en-US" w:eastAsia="zh-CN"/>
        </w:rPr>
      </w:pPr>
      <w:r w:rsidRPr="007D7922">
        <w:rPr>
          <w:rFonts w:ascii="Segoe UI" w:eastAsia="Times New Roman" w:hAnsi="Segoe UI" w:cs="Segoe UI"/>
          <w:i/>
          <w:iCs/>
          <w:lang w:val="en-US" w:eastAsia="zh-CN"/>
        </w:rPr>
        <w:t xml:space="preserve">Accessible Housing: The Way Forward </w:t>
      </w:r>
    </w:p>
    <w:p w14:paraId="32F54E3A" w14:textId="77777777" w:rsidR="00BA4E04" w:rsidRPr="007D7922" w:rsidRDefault="00BA4E04" w:rsidP="004B5273">
      <w:pPr>
        <w:pStyle w:val="ListParagraph"/>
        <w:spacing w:before="60" w:after="60" w:line="0" w:lineRule="atLeast"/>
        <w:ind w:left="714"/>
        <w:rPr>
          <w:rFonts w:ascii="Arial" w:eastAsia="Times New Roman" w:hAnsi="Arial" w:cs="Arial"/>
          <w:lang w:val="en-US" w:eastAsia="zh-CN"/>
        </w:rPr>
      </w:pPr>
      <w:r w:rsidRPr="007D7922">
        <w:rPr>
          <w:rFonts w:ascii="Segoe UI" w:eastAsia="Times New Roman" w:hAnsi="Segoe UI" w:cs="Segoe UI"/>
          <w:lang w:val="en-US" w:eastAsia="zh-CN"/>
        </w:rPr>
        <w:t>Response to the Australian Building Codes Board Consultation RIS. Submitted by the Melbourne Disability Institute and the Summer Foundation, 31</w:t>
      </w:r>
      <w:r w:rsidRPr="007D7922">
        <w:rPr>
          <w:rFonts w:ascii="Segoe UI" w:eastAsia="Times New Roman" w:hAnsi="Segoe UI" w:cs="Segoe UI"/>
          <w:vertAlign w:val="superscript"/>
          <w:lang w:val="en-US" w:eastAsia="zh-CN"/>
        </w:rPr>
        <w:t>st</w:t>
      </w:r>
      <w:r w:rsidRPr="007D7922">
        <w:rPr>
          <w:rFonts w:ascii="Segoe UI" w:eastAsia="Times New Roman" w:hAnsi="Segoe UI" w:cs="Segoe UI"/>
          <w:lang w:val="en-US" w:eastAsia="zh-CN"/>
        </w:rPr>
        <w:t xml:space="preserve"> August 2020</w:t>
      </w:r>
    </w:p>
    <w:p w14:paraId="07C6C3FE" w14:textId="77777777" w:rsidR="00BA4E04" w:rsidRPr="007D7922" w:rsidRDefault="00BA4E04" w:rsidP="004B5273">
      <w:pPr>
        <w:pStyle w:val="ListParagraph"/>
        <w:numPr>
          <w:ilvl w:val="0"/>
          <w:numId w:val="23"/>
        </w:numPr>
        <w:spacing w:before="60" w:after="60" w:line="0" w:lineRule="atLeast"/>
        <w:ind w:left="714" w:hanging="357"/>
        <w:rPr>
          <w:rFonts w:ascii="Arial" w:eastAsia="Times New Roman" w:hAnsi="Arial" w:cs="Arial"/>
          <w:lang w:val="en-US" w:eastAsia="zh-CN"/>
        </w:rPr>
      </w:pPr>
      <w:r w:rsidRPr="007D7922">
        <w:rPr>
          <w:rFonts w:ascii="Segoe UI" w:eastAsia="Times New Roman" w:hAnsi="Segoe UI" w:cs="Segoe UI"/>
          <w:i/>
          <w:iCs/>
          <w:lang w:val="en-US" w:eastAsia="zh-CN"/>
        </w:rPr>
        <w:t xml:space="preserve">Accessible Housing: The Way Forward </w:t>
      </w:r>
    </w:p>
    <w:p w14:paraId="6F598E3C" w14:textId="77777777" w:rsidR="00BA4E04" w:rsidRPr="007D7922" w:rsidRDefault="00BA4E04" w:rsidP="004B5273">
      <w:pPr>
        <w:pStyle w:val="ListParagraph"/>
        <w:spacing w:before="60" w:after="60" w:line="0" w:lineRule="atLeast"/>
        <w:ind w:left="714"/>
        <w:rPr>
          <w:rFonts w:ascii="Arial" w:eastAsia="Times New Roman" w:hAnsi="Arial" w:cs="Arial"/>
          <w:lang w:val="en-US" w:eastAsia="zh-CN"/>
        </w:rPr>
      </w:pPr>
      <w:r w:rsidRPr="007D7922">
        <w:rPr>
          <w:rFonts w:ascii="Segoe UI" w:eastAsia="Times New Roman" w:hAnsi="Segoe UI" w:cs="Segoe UI"/>
          <w:lang w:val="en-US" w:eastAsia="zh-CN"/>
        </w:rPr>
        <w:t>Supplementary Information provided to the Australian Building Codes Board Consultation RIS. Submitted by the Melbourne Disability Institute and the Summer Foundation, 6</w:t>
      </w:r>
      <w:r w:rsidRPr="007D7922">
        <w:rPr>
          <w:rFonts w:ascii="Segoe UI" w:eastAsia="Times New Roman" w:hAnsi="Segoe UI" w:cs="Segoe UI"/>
          <w:vertAlign w:val="superscript"/>
          <w:lang w:val="en-US" w:eastAsia="zh-CN"/>
        </w:rPr>
        <w:t>th</w:t>
      </w:r>
      <w:r w:rsidRPr="007D7922">
        <w:rPr>
          <w:rFonts w:ascii="Segoe UI" w:eastAsia="Times New Roman" w:hAnsi="Segoe UI" w:cs="Segoe UI"/>
          <w:lang w:val="en-US" w:eastAsia="zh-CN"/>
        </w:rPr>
        <w:t xml:space="preserve"> October 2020</w:t>
      </w:r>
    </w:p>
    <w:p w14:paraId="5C9632BD" w14:textId="3621AC46" w:rsidR="007C57B3" w:rsidRPr="007D7922" w:rsidRDefault="00BA4E04" w:rsidP="004B5273">
      <w:pPr>
        <w:pStyle w:val="ListParagraph"/>
        <w:numPr>
          <w:ilvl w:val="0"/>
          <w:numId w:val="23"/>
        </w:numPr>
        <w:snapToGrid w:val="0"/>
        <w:spacing w:before="60" w:after="60" w:line="0" w:lineRule="atLeast"/>
        <w:ind w:left="714" w:hanging="357"/>
        <w:contextualSpacing w:val="0"/>
        <w:rPr>
          <w:rFonts w:ascii="Arial" w:eastAsia="Times New Roman" w:hAnsi="Arial" w:cs="Arial"/>
          <w:lang w:val="en-US" w:eastAsia="zh-CN"/>
        </w:rPr>
      </w:pPr>
      <w:r w:rsidRPr="007D7922">
        <w:rPr>
          <w:rFonts w:ascii="Segoe UI" w:eastAsia="Times New Roman" w:hAnsi="Segoe UI" w:cs="Segoe UI"/>
          <w:lang w:val="en-US" w:eastAsia="zh-CN"/>
        </w:rPr>
        <w:t xml:space="preserve">Bonyhady, B. </w:t>
      </w:r>
      <w:r w:rsidRPr="007D7922">
        <w:rPr>
          <w:rFonts w:ascii="Segoe UI" w:eastAsia="Times New Roman" w:hAnsi="Segoe UI" w:cs="Segoe UI"/>
          <w:i/>
          <w:iCs/>
          <w:lang w:val="en-US" w:eastAsia="zh-CN"/>
        </w:rPr>
        <w:t>Position Statement on the cost-benefit analysis of the proposed regulation for accessible housing</w:t>
      </w:r>
      <w:r w:rsidRPr="007D7922">
        <w:rPr>
          <w:rFonts w:ascii="Segoe UI" w:eastAsia="Times New Roman" w:hAnsi="Segoe UI" w:cs="Segoe UI"/>
          <w:lang w:val="en-US" w:eastAsia="zh-CN"/>
        </w:rPr>
        <w:t>, 29 June 2021.</w:t>
      </w:r>
    </w:p>
    <w:p w14:paraId="43B2EB52" w14:textId="1A3B2BFE" w:rsidR="00A439D6" w:rsidRPr="007D7922" w:rsidRDefault="00DA72A3" w:rsidP="004B5273">
      <w:pPr>
        <w:pStyle w:val="ListParagraph"/>
        <w:numPr>
          <w:ilvl w:val="0"/>
          <w:numId w:val="23"/>
        </w:numPr>
        <w:snapToGrid w:val="0"/>
        <w:spacing w:before="60" w:after="60"/>
        <w:ind w:left="714" w:hanging="357"/>
        <w:contextualSpacing w:val="0"/>
      </w:pPr>
      <w:r w:rsidRPr="007D7922">
        <w:t>National Dialogue on Universal Housing Design</w:t>
      </w:r>
      <w:r w:rsidR="00A439D6" w:rsidRPr="007D7922">
        <w:t>. Strategic plan. 2010; https://www.dss.gov.au/sites/default/files/documents/05_2012/national_dialogue_strategic_plan.pdf. Accessed January 20, 2015.</w:t>
      </w:r>
    </w:p>
    <w:p w14:paraId="41FA707F" w14:textId="6B135DE0" w:rsidR="00A439D6" w:rsidRPr="007D7922" w:rsidRDefault="00A439D6" w:rsidP="004B5273">
      <w:pPr>
        <w:pStyle w:val="EndNoteBibliography"/>
        <w:numPr>
          <w:ilvl w:val="0"/>
          <w:numId w:val="23"/>
        </w:numPr>
        <w:spacing w:before="60" w:after="0"/>
        <w:ind w:left="714" w:hanging="357"/>
      </w:pPr>
      <w:r w:rsidRPr="007D7922">
        <w:t>ANUHD, RI Australia. Report on the progress of the National Dialogue on Universal Housing Design 2010-2014. In. Sydney. 2015.</w:t>
      </w:r>
    </w:p>
    <w:p w14:paraId="3FBA8B75" w14:textId="610559D4" w:rsidR="00A439D6" w:rsidRPr="007D7922" w:rsidRDefault="00A439D6" w:rsidP="004B5273">
      <w:pPr>
        <w:pStyle w:val="EndNoteBibliography"/>
        <w:numPr>
          <w:ilvl w:val="0"/>
          <w:numId w:val="23"/>
        </w:numPr>
        <w:snapToGrid w:val="0"/>
        <w:spacing w:before="60" w:after="60"/>
        <w:ind w:left="714" w:hanging="357"/>
      </w:pPr>
      <w:r w:rsidRPr="007D7922">
        <w:t>Australian Building Codes Board. National Construction Code Volume</w:t>
      </w:r>
      <w:r w:rsidR="00F6653F" w:rsidRPr="007D7922">
        <w:t>s 1&amp;</w:t>
      </w:r>
      <w:r w:rsidRPr="007D7922">
        <w:t>2. In: Australian Building Codes Board; 2022: http://www.abcb.gov.au/.</w:t>
      </w:r>
    </w:p>
    <w:p w14:paraId="7284E0BE" w14:textId="2553F2CF" w:rsidR="00A439D6" w:rsidRPr="007D7922" w:rsidRDefault="00A439D6" w:rsidP="004B5273">
      <w:pPr>
        <w:pStyle w:val="EndNoteBibliography"/>
        <w:numPr>
          <w:ilvl w:val="0"/>
          <w:numId w:val="23"/>
        </w:numPr>
        <w:spacing w:before="60" w:after="0"/>
      </w:pPr>
      <w:r w:rsidRPr="007D7922">
        <w:t>ABCB. Standard for Livable Housing Design. In. Canberra. 2022.</w:t>
      </w:r>
    </w:p>
    <w:p w14:paraId="40FC23FE" w14:textId="776BE20F" w:rsidR="00A439D6" w:rsidRPr="007D7922" w:rsidRDefault="00846619" w:rsidP="004B5273">
      <w:pPr>
        <w:pStyle w:val="EndNoteBibliography"/>
        <w:numPr>
          <w:ilvl w:val="0"/>
          <w:numId w:val="23"/>
        </w:numPr>
        <w:spacing w:before="60" w:after="0"/>
        <w:rPr>
          <w:lang w:val="en-AU"/>
        </w:rPr>
      </w:pPr>
      <w:r w:rsidRPr="007D7922">
        <w:rPr>
          <w:lang w:val="en-AU"/>
        </w:rPr>
        <w:t xml:space="preserve">Killoran M, Fellows T. Public Works Minister refuses to delay housing code that could add  $20k to cost of home. </w:t>
      </w:r>
      <w:r w:rsidRPr="007D7922">
        <w:rPr>
          <w:i/>
          <w:iCs/>
          <w:lang w:val="en-AU"/>
        </w:rPr>
        <w:t>Courier-Mail.</w:t>
      </w:r>
      <w:r w:rsidRPr="007D7922">
        <w:rPr>
          <w:lang w:val="en-AU"/>
        </w:rPr>
        <w:t xml:space="preserve"> July 11, 2023</w:t>
      </w:r>
      <w:r w:rsidR="00A439D6" w:rsidRPr="007D7922">
        <w:t>.</w:t>
      </w:r>
    </w:p>
    <w:p w14:paraId="23FDA084" w14:textId="00CC4679" w:rsidR="00A439D6" w:rsidRPr="007D7922" w:rsidRDefault="00A439D6" w:rsidP="004B5273">
      <w:pPr>
        <w:pStyle w:val="EndNoteBibliography"/>
        <w:numPr>
          <w:ilvl w:val="0"/>
          <w:numId w:val="23"/>
        </w:numPr>
        <w:spacing w:before="60" w:after="0"/>
      </w:pPr>
      <w:r w:rsidRPr="007D7922">
        <w:t xml:space="preserve">Building Commission NSW. </w:t>
      </w:r>
      <w:r w:rsidRPr="007D7922">
        <w:rPr>
          <w:i/>
        </w:rPr>
        <w:t xml:space="preserve">Livable housing requirements in NSW: Discussion paper. </w:t>
      </w:r>
      <w:r w:rsidRPr="007D7922">
        <w:t>Sydney. 2025.</w:t>
      </w:r>
    </w:p>
    <w:p w14:paraId="5403A83E" w14:textId="37B84E86" w:rsidR="00A439D6" w:rsidRPr="007D7922" w:rsidRDefault="00A439D6" w:rsidP="00BE0FEB">
      <w:pPr>
        <w:pStyle w:val="EndNoteBibliography"/>
        <w:numPr>
          <w:ilvl w:val="0"/>
          <w:numId w:val="23"/>
        </w:numPr>
        <w:spacing w:before="60" w:after="0"/>
      </w:pPr>
      <w:r w:rsidRPr="007D7922">
        <w:t xml:space="preserve">Centre for International Economics. </w:t>
      </w:r>
      <w:r w:rsidRPr="007D7922">
        <w:rPr>
          <w:i/>
        </w:rPr>
        <w:t xml:space="preserve">Proposal to include minimum accessibility standards for housing in the National Construction Code: Decision Regulation Impact Statement. </w:t>
      </w:r>
      <w:r w:rsidRPr="007D7922">
        <w:t>Sydney: Australian Building Codes Board. 2021.</w:t>
      </w:r>
    </w:p>
    <w:p w14:paraId="772261F4" w14:textId="6336C51D" w:rsidR="00072DDA" w:rsidRPr="007D7922" w:rsidRDefault="00B4346F" w:rsidP="00BE0FEB">
      <w:pPr>
        <w:pStyle w:val="EndNoteBibliography"/>
        <w:numPr>
          <w:ilvl w:val="0"/>
          <w:numId w:val="23"/>
        </w:numPr>
        <w:spacing w:before="60" w:after="0"/>
      </w:pPr>
      <w:r w:rsidRPr="007D7922">
        <w:t>Dalton A and Carter R (</w:t>
      </w:r>
      <w:r w:rsidR="00BF45C1" w:rsidRPr="007D7922">
        <w:t xml:space="preserve">2020) </w:t>
      </w:r>
      <w:r w:rsidR="00BF45C1" w:rsidRPr="007D7922">
        <w:rPr>
          <w:i/>
          <w:iCs/>
        </w:rPr>
        <w:t>Economic advice provided to assist with responses to the Consultation Reg</w:t>
      </w:r>
      <w:r w:rsidR="004703D8" w:rsidRPr="007D7922">
        <w:rPr>
          <w:i/>
          <w:iCs/>
        </w:rPr>
        <w:t>ulation Impact Statement on minimum accessib</w:t>
      </w:r>
      <w:r w:rsidR="00DC7F5B" w:rsidRPr="007D7922">
        <w:rPr>
          <w:i/>
          <w:iCs/>
        </w:rPr>
        <w:t>ity standards for housing in the National Constructio</w:t>
      </w:r>
      <w:r w:rsidR="002A6F18" w:rsidRPr="007D7922">
        <w:rPr>
          <w:i/>
          <w:iCs/>
        </w:rPr>
        <w:t>n Code</w:t>
      </w:r>
      <w:r w:rsidR="00492C8D" w:rsidRPr="007D7922">
        <w:rPr>
          <w:i/>
          <w:iCs/>
        </w:rPr>
        <w:t xml:space="preserve">, </w:t>
      </w:r>
      <w:r w:rsidR="00492C8D" w:rsidRPr="007D7922">
        <w:t xml:space="preserve">prepared for the </w:t>
      </w:r>
      <w:r w:rsidR="00492C8D" w:rsidRPr="007D7922">
        <w:rPr>
          <w:rFonts w:ascii="Segoe UI" w:eastAsia="Times New Roman" w:hAnsi="Segoe UI" w:cs="Segoe UI"/>
          <w:lang w:eastAsia="zh-CN"/>
        </w:rPr>
        <w:t>Melbourne Disability Institute and the Summer Foundation,</w:t>
      </w:r>
      <w:r w:rsidR="00575A83" w:rsidRPr="007D7922">
        <w:rPr>
          <w:rFonts w:asciiTheme="minorHAnsi" w:eastAsia="Times New Roman" w:hAnsiTheme="minorHAnsi" w:cs="Segoe UI"/>
          <w:lang w:eastAsia="zh-CN"/>
        </w:rPr>
        <w:t>19 August 2020.</w:t>
      </w:r>
    </w:p>
    <w:p w14:paraId="12BBBC31" w14:textId="571BAB85" w:rsidR="00575A83" w:rsidRPr="007D7922" w:rsidRDefault="00B07388" w:rsidP="004B5273">
      <w:pPr>
        <w:pStyle w:val="EndNoteBibliography"/>
        <w:numPr>
          <w:ilvl w:val="0"/>
          <w:numId w:val="23"/>
        </w:numPr>
        <w:spacing w:before="60" w:after="0"/>
      </w:pPr>
      <w:r w:rsidRPr="007D7922">
        <w:t xml:space="preserve">Dalton A and Carter R (2020) </w:t>
      </w:r>
      <w:r w:rsidRPr="007D7922">
        <w:rPr>
          <w:i/>
          <w:iCs/>
        </w:rPr>
        <w:t xml:space="preserve">Economic advice provided to assist with responses to the Consultation Regulation Impact Statement on minimum accessibity standards for housing in the National Construction Code – Supplementary Information, </w:t>
      </w:r>
      <w:r w:rsidRPr="007D7922">
        <w:t xml:space="preserve">prepared for the </w:t>
      </w:r>
      <w:r w:rsidRPr="007D7922">
        <w:rPr>
          <w:rFonts w:ascii="Segoe UI" w:eastAsia="Times New Roman" w:hAnsi="Segoe UI" w:cs="Segoe UI"/>
          <w:lang w:eastAsia="zh-CN"/>
        </w:rPr>
        <w:t>Melbourne Disability Institute and the Summer Foundation,</w:t>
      </w:r>
      <w:r w:rsidR="00764288" w:rsidRPr="007D7922">
        <w:rPr>
          <w:rFonts w:ascii="Segoe UI" w:eastAsia="Times New Roman" w:hAnsi="Segoe UI" w:cs="Segoe UI"/>
          <w:lang w:eastAsia="zh-CN"/>
        </w:rPr>
        <w:t xml:space="preserve"> </w:t>
      </w:r>
      <w:r w:rsidR="00B9689F" w:rsidRPr="007D7922">
        <w:rPr>
          <w:rFonts w:asciiTheme="minorHAnsi" w:eastAsia="Times New Roman" w:hAnsiTheme="minorHAnsi" w:cs="Segoe UI"/>
          <w:lang w:eastAsia="zh-CN"/>
        </w:rPr>
        <w:t>6</w:t>
      </w:r>
      <w:r w:rsidR="00B9689F" w:rsidRPr="007D7922">
        <w:rPr>
          <w:rFonts w:asciiTheme="minorHAnsi" w:eastAsia="Times New Roman" w:hAnsiTheme="minorHAnsi" w:cs="Segoe UI"/>
          <w:vertAlign w:val="superscript"/>
          <w:lang w:eastAsia="zh-CN"/>
        </w:rPr>
        <w:t>th</w:t>
      </w:r>
      <w:r w:rsidR="00B9689F" w:rsidRPr="007D7922">
        <w:rPr>
          <w:rFonts w:asciiTheme="minorHAnsi" w:eastAsia="Times New Roman" w:hAnsiTheme="minorHAnsi" w:cs="Segoe UI"/>
          <w:lang w:eastAsia="zh-CN"/>
        </w:rPr>
        <w:t xml:space="preserve"> October</w:t>
      </w:r>
      <w:r w:rsidRPr="007D7922">
        <w:rPr>
          <w:rFonts w:asciiTheme="minorHAnsi" w:eastAsia="Times New Roman" w:hAnsiTheme="minorHAnsi" w:cs="Segoe UI"/>
          <w:lang w:eastAsia="zh-CN"/>
        </w:rPr>
        <w:t xml:space="preserve"> 2020.</w:t>
      </w:r>
    </w:p>
    <w:p w14:paraId="2B5A2685" w14:textId="34A937DC" w:rsidR="00A439D6" w:rsidRPr="007D7922" w:rsidRDefault="00A439D6" w:rsidP="00BE0FEB">
      <w:pPr>
        <w:pStyle w:val="EndNoteBibliography"/>
        <w:numPr>
          <w:ilvl w:val="0"/>
          <w:numId w:val="23"/>
        </w:numPr>
        <w:spacing w:before="60" w:after="0"/>
      </w:pPr>
      <w:r w:rsidRPr="007D7922">
        <w:t>Office of Best Practice Regulation. Guidance Note: Cost Benefit Analysis. In: PMC, ed. Canberra. 2016.</w:t>
      </w:r>
    </w:p>
    <w:p w14:paraId="0A7D6446" w14:textId="136F4751" w:rsidR="0057790E" w:rsidRPr="007D7922" w:rsidRDefault="0051040A" w:rsidP="004B5273">
      <w:pPr>
        <w:pStyle w:val="EndNoteBibliography"/>
        <w:numPr>
          <w:ilvl w:val="0"/>
          <w:numId w:val="23"/>
        </w:numPr>
        <w:spacing w:before="60" w:after="0"/>
      </w:pPr>
      <w:r w:rsidRPr="007D7922">
        <w:t xml:space="preserve">Weisel A (2020) </w:t>
      </w:r>
      <w:r w:rsidR="0043295C" w:rsidRPr="007D7922">
        <w:rPr>
          <w:i/>
          <w:iCs/>
        </w:rPr>
        <w:t>“</w:t>
      </w:r>
      <w:r w:rsidRPr="007D7922">
        <w:rPr>
          <w:i/>
          <w:iCs/>
        </w:rPr>
        <w:t>Living with disability in iinaccessable housing:</w:t>
      </w:r>
      <w:r w:rsidR="00AD7DE7" w:rsidRPr="007D7922">
        <w:rPr>
          <w:i/>
          <w:iCs/>
        </w:rPr>
        <w:t xml:space="preserve"> social, health and economic impacts</w:t>
      </w:r>
      <w:r w:rsidR="002232B4" w:rsidRPr="007D7922">
        <w:rPr>
          <w:i/>
          <w:iCs/>
        </w:rPr>
        <w:t xml:space="preserve"> </w:t>
      </w:r>
      <w:r w:rsidR="00E85716" w:rsidRPr="007D7922">
        <w:rPr>
          <w:i/>
          <w:iCs/>
        </w:rPr>
        <w:t>- F</w:t>
      </w:r>
      <w:r w:rsidR="0043295C" w:rsidRPr="007D7922">
        <w:rPr>
          <w:i/>
          <w:iCs/>
        </w:rPr>
        <w:t>inal Repor</w:t>
      </w:r>
      <w:r w:rsidR="00764288" w:rsidRPr="007D7922">
        <w:rPr>
          <w:i/>
          <w:iCs/>
        </w:rPr>
        <w:t>t</w:t>
      </w:r>
      <w:r w:rsidR="00E85716" w:rsidRPr="007D7922">
        <w:rPr>
          <w:i/>
          <w:iCs/>
        </w:rPr>
        <w:t>”</w:t>
      </w:r>
      <w:r w:rsidR="00764288" w:rsidRPr="007D7922">
        <w:t>, School of Geography, The University of Melbourne, 22 October, 2020.</w:t>
      </w:r>
    </w:p>
    <w:p w14:paraId="3C84878C" w14:textId="5AD0B54F" w:rsidR="00A439D6" w:rsidRPr="007D7922" w:rsidRDefault="00A439D6" w:rsidP="004B5273">
      <w:pPr>
        <w:pStyle w:val="EndNoteBibliography"/>
        <w:numPr>
          <w:ilvl w:val="0"/>
          <w:numId w:val="23"/>
        </w:numPr>
        <w:spacing w:before="60" w:after="0"/>
      </w:pPr>
      <w:r w:rsidRPr="007D7922">
        <w:t>Building Ministers Meeting. Communique, April 2021. In: Department of Industry, ed. Canberra: Australian Government; 2021.</w:t>
      </w:r>
    </w:p>
    <w:p w14:paraId="4350C76C" w14:textId="13C86EFE" w:rsidR="00A439D6" w:rsidRPr="007D7922" w:rsidRDefault="00A439D6" w:rsidP="004B5273">
      <w:pPr>
        <w:pStyle w:val="EndNoteBibliography"/>
        <w:numPr>
          <w:ilvl w:val="0"/>
          <w:numId w:val="23"/>
        </w:numPr>
        <w:spacing w:before="60" w:after="60"/>
        <w:ind w:left="714" w:hanging="357"/>
      </w:pPr>
      <w:r w:rsidRPr="007D7922">
        <w:t>Productivity Commission. Reform of building regulation. 2004; http://129.3.20.41/eps/othr/papers/0506/0506007.pdf. Accessed July 24, 2010.</w:t>
      </w:r>
    </w:p>
    <w:p w14:paraId="60943774" w14:textId="1657FD77" w:rsidR="003511D5" w:rsidRPr="007D7922" w:rsidRDefault="003511D5" w:rsidP="004B5273">
      <w:pPr>
        <w:pStyle w:val="pf0"/>
        <w:numPr>
          <w:ilvl w:val="0"/>
          <w:numId w:val="23"/>
        </w:numPr>
        <w:rPr>
          <w:rFonts w:asciiTheme="minorHAnsi" w:hAnsiTheme="minorHAnsi" w:cs="Arial"/>
        </w:rPr>
      </w:pPr>
      <w:r w:rsidRPr="007D7922">
        <w:rPr>
          <w:rStyle w:val="cf01"/>
          <w:rFonts w:asciiTheme="minorHAnsi" w:eastAsiaTheme="majorEastAsia" w:hAnsiTheme="minorHAnsi"/>
          <w:sz w:val="22"/>
          <w:szCs w:val="22"/>
        </w:rPr>
        <w:t>Winkler D, Martel A, Chen Y, Greaves T. Audit of accessible features in new houses, apartments and townhouses. 2021.</w:t>
      </w:r>
    </w:p>
    <w:p w14:paraId="0CFF519B" w14:textId="0B56D135" w:rsidR="00A439D6" w:rsidRPr="007D7922" w:rsidRDefault="00A439D6" w:rsidP="004B5273">
      <w:pPr>
        <w:pStyle w:val="EndNoteBibliography"/>
        <w:numPr>
          <w:ilvl w:val="0"/>
          <w:numId w:val="23"/>
        </w:numPr>
        <w:spacing w:before="60" w:after="0"/>
      </w:pPr>
      <w:r w:rsidRPr="007D7922">
        <w:lastRenderedPageBreak/>
        <w:t>ABCB. ABCB Livable Housing Design Handbook. In. Canberra. 2022.</w:t>
      </w:r>
    </w:p>
    <w:p w14:paraId="39EA52D8" w14:textId="1CA483F2" w:rsidR="00A439D6" w:rsidRPr="007D7922" w:rsidRDefault="00A439D6" w:rsidP="004B5273">
      <w:pPr>
        <w:pStyle w:val="EndNoteBibliography"/>
        <w:numPr>
          <w:ilvl w:val="0"/>
          <w:numId w:val="23"/>
        </w:numPr>
        <w:spacing w:before="60" w:after="0"/>
      </w:pPr>
      <w:r w:rsidRPr="007D7922">
        <w:t xml:space="preserve">Dalton T, Wakefield R, Horne R. </w:t>
      </w:r>
      <w:r w:rsidRPr="007D7922">
        <w:rPr>
          <w:i/>
        </w:rPr>
        <w:t xml:space="preserve">Australian suburban house building:industry organisation, practices and constraints. </w:t>
      </w:r>
      <w:r w:rsidRPr="007D7922">
        <w:t>Melbourne. 2011.</w:t>
      </w:r>
    </w:p>
    <w:p w14:paraId="6D78F066" w14:textId="6E669C66" w:rsidR="00A439D6" w:rsidRPr="007D7922" w:rsidRDefault="00A439D6" w:rsidP="004B5273">
      <w:pPr>
        <w:pStyle w:val="EndNoteBibliography"/>
        <w:numPr>
          <w:ilvl w:val="0"/>
          <w:numId w:val="23"/>
        </w:numPr>
        <w:spacing w:before="60" w:after="0"/>
      </w:pPr>
      <w:r w:rsidRPr="007D7922">
        <w:t xml:space="preserve">Dalton T, Chhetri P, Corcoran J, Groenhart L, Horne R. </w:t>
      </w:r>
      <w:r w:rsidRPr="007D7922">
        <w:rPr>
          <w:i/>
        </w:rPr>
        <w:t xml:space="preserve">Understanding the patterns, characteristics and trends in the housing sector labour force in Australia. </w:t>
      </w:r>
      <w:r w:rsidRPr="007D7922">
        <w:t>Melbourne. 2013.</w:t>
      </w:r>
    </w:p>
    <w:p w14:paraId="53AB6147" w14:textId="718AEBD0" w:rsidR="00A439D6" w:rsidRPr="007D7922" w:rsidRDefault="00A439D6" w:rsidP="004B5273">
      <w:pPr>
        <w:pStyle w:val="EndNoteBibliography"/>
        <w:numPr>
          <w:ilvl w:val="0"/>
          <w:numId w:val="23"/>
        </w:numPr>
        <w:spacing w:before="60" w:after="0"/>
      </w:pPr>
      <w:r w:rsidRPr="007D7922">
        <w:t xml:space="preserve">Committee on the Rights of Persons with Disabilities. </w:t>
      </w:r>
      <w:r w:rsidRPr="007D7922">
        <w:rPr>
          <w:i/>
        </w:rPr>
        <w:t>Concluding observations on the combined second and third periodic reports of Australia.</w:t>
      </w:r>
      <w:r w:rsidRPr="007D7922">
        <w:t xml:space="preserve"> United Nations. 2019.</w:t>
      </w:r>
    </w:p>
    <w:p w14:paraId="70BFD41B" w14:textId="79858704" w:rsidR="00A439D6" w:rsidRPr="007D7922" w:rsidRDefault="00A439D6" w:rsidP="004B5273">
      <w:pPr>
        <w:pStyle w:val="EndNoteBibliography"/>
        <w:numPr>
          <w:ilvl w:val="0"/>
          <w:numId w:val="23"/>
        </w:numPr>
        <w:spacing w:before="60" w:after="0"/>
      </w:pPr>
      <w:r w:rsidRPr="007D7922">
        <w:t xml:space="preserve">Royal Commission into </w:t>
      </w:r>
      <w:r w:rsidR="004D2307" w:rsidRPr="007D7922">
        <w:t>violence, abuse, neglect and exploitation of people with disability</w:t>
      </w:r>
      <w:r w:rsidRPr="007D7922">
        <w:t>. Final Report. 2023.</w:t>
      </w:r>
    </w:p>
    <w:p w14:paraId="0A38FE8E" w14:textId="1299996B" w:rsidR="00A439D6" w:rsidRPr="007D7922" w:rsidRDefault="00A439D6" w:rsidP="004B5273">
      <w:pPr>
        <w:pStyle w:val="EndNoteBibliography"/>
        <w:numPr>
          <w:ilvl w:val="0"/>
          <w:numId w:val="23"/>
        </w:numPr>
        <w:spacing w:before="60" w:after="0"/>
      </w:pPr>
      <w:r w:rsidRPr="007D7922">
        <w:t>NDIS Review. Final Report of the Independent Review of the National Disability Insurance Scheme. 2024.</w:t>
      </w:r>
    </w:p>
    <w:p w14:paraId="478A530B" w14:textId="299F662E" w:rsidR="00A439D6" w:rsidRPr="007D7922" w:rsidRDefault="00A439D6" w:rsidP="00BE0FEB">
      <w:pPr>
        <w:pStyle w:val="EndNoteBibliography"/>
        <w:numPr>
          <w:ilvl w:val="0"/>
          <w:numId w:val="23"/>
        </w:numPr>
        <w:spacing w:before="60" w:after="0"/>
      </w:pPr>
      <w:r w:rsidRPr="007D7922">
        <w:t xml:space="preserve">Royal Commission into Aged Care Quality and Safety. </w:t>
      </w:r>
      <w:r w:rsidRPr="007D7922">
        <w:rPr>
          <w:i/>
        </w:rPr>
        <w:t xml:space="preserve">Final report: care, dignity and respect. </w:t>
      </w:r>
      <w:r w:rsidRPr="007D7922">
        <w:t>Canberra: Australian Government. 2021.</w:t>
      </w:r>
    </w:p>
    <w:p w14:paraId="4AE18353" w14:textId="21685A5B" w:rsidR="00962460" w:rsidRPr="007D7922" w:rsidRDefault="007444BD" w:rsidP="004B5273">
      <w:pPr>
        <w:pStyle w:val="EndNoteBibliography"/>
        <w:numPr>
          <w:ilvl w:val="0"/>
          <w:numId w:val="23"/>
        </w:numPr>
        <w:spacing w:before="60" w:after="0"/>
      </w:pPr>
      <w:r w:rsidRPr="007D7922">
        <w:t>Australian Government</w:t>
      </w:r>
      <w:r w:rsidR="003E3678" w:rsidRPr="007D7922">
        <w:t>.</w:t>
      </w:r>
      <w:r w:rsidRPr="007D7922">
        <w:t xml:space="preserve"> Intergenerational R</w:t>
      </w:r>
      <w:r w:rsidR="003E3678" w:rsidRPr="007D7922">
        <w:t>eport 2023: Australia’s Future to 2063</w:t>
      </w:r>
      <w:r w:rsidR="006E27E6" w:rsidRPr="007D7922">
        <w:t xml:space="preserve">. </w:t>
      </w:r>
      <w:r w:rsidR="001E266D" w:rsidRPr="007D7922">
        <w:t>24</w:t>
      </w:r>
      <w:r w:rsidR="001E266D" w:rsidRPr="007D7922">
        <w:rPr>
          <w:vertAlign w:val="superscript"/>
        </w:rPr>
        <w:t>th</w:t>
      </w:r>
      <w:r w:rsidR="001E266D" w:rsidRPr="007D7922">
        <w:t xml:space="preserve"> August, </w:t>
      </w:r>
      <w:r w:rsidR="006E27E6" w:rsidRPr="007D7922">
        <w:t>2023</w:t>
      </w:r>
      <w:r w:rsidR="00F90DAE" w:rsidRPr="007D7922">
        <w:t>.</w:t>
      </w:r>
    </w:p>
    <w:p w14:paraId="36703194" w14:textId="51E74F23" w:rsidR="00ED0D43" w:rsidRPr="007D7922" w:rsidRDefault="00A439D6" w:rsidP="004B5273">
      <w:pPr>
        <w:pStyle w:val="EndNoteBibliography"/>
        <w:numPr>
          <w:ilvl w:val="0"/>
          <w:numId w:val="23"/>
        </w:numPr>
        <w:spacing w:before="60" w:after="0"/>
      </w:pPr>
      <w:r w:rsidRPr="007D7922">
        <w:t>Queensland Government. Government's objectives for the community. 2025; https://www.qld.gov.au/about/how-government-works/our-priorities/governments-objectives-for-the-community. Accessed May 10, 2025.</w:t>
      </w:r>
    </w:p>
    <w:sectPr w:rsidR="00ED0D43" w:rsidRPr="007D7922" w:rsidSect="00A439D6">
      <w:headerReference w:type="even"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880FF" w14:textId="77777777" w:rsidR="00840B2E" w:rsidRDefault="00840B2E">
      <w:pPr>
        <w:spacing w:after="0" w:line="240" w:lineRule="auto"/>
      </w:pPr>
      <w:r>
        <w:separator/>
      </w:r>
    </w:p>
  </w:endnote>
  <w:endnote w:type="continuationSeparator" w:id="0">
    <w:p w14:paraId="3318534A" w14:textId="77777777" w:rsidR="00840B2E" w:rsidRDefault="00840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437"/>
      <w:gridCol w:w="738"/>
    </w:tblGrid>
    <w:tr w:rsidR="00E21407" w14:paraId="5CAE8433" w14:textId="77777777" w:rsidTr="00E21407">
      <w:tc>
        <w:tcPr>
          <w:tcW w:w="851" w:type="dxa"/>
        </w:tcPr>
        <w:p w14:paraId="02EA156C" w14:textId="0210CEE5" w:rsidR="00A63262" w:rsidRDefault="00A63262" w:rsidP="001C1714">
          <w:pPr>
            <w:pStyle w:val="Footer"/>
          </w:pPr>
        </w:p>
      </w:tc>
      <w:tc>
        <w:tcPr>
          <w:tcW w:w="7437" w:type="dxa"/>
        </w:tcPr>
        <w:p w14:paraId="69448787" w14:textId="25925E35" w:rsidR="00A63262" w:rsidRPr="004B5273" w:rsidRDefault="00A63262" w:rsidP="004B5273">
          <w:pPr>
            <w:rPr>
              <w:rFonts w:asciiTheme="majorHAnsi" w:hAnsiTheme="majorHAnsi"/>
            </w:rPr>
          </w:pPr>
        </w:p>
      </w:tc>
      <w:tc>
        <w:tcPr>
          <w:tcW w:w="738" w:type="dxa"/>
        </w:tcPr>
        <w:sdt>
          <w:sdtPr>
            <w:id w:val="1483818610"/>
            <w:docPartObj>
              <w:docPartGallery w:val="Page Numbers (Bottom of Page)"/>
              <w:docPartUnique/>
            </w:docPartObj>
          </w:sdtPr>
          <w:sdtEndPr>
            <w:rPr>
              <w:noProof/>
            </w:rPr>
          </w:sdtEndPr>
          <w:sdtContent>
            <w:p w14:paraId="05104833" w14:textId="77777777" w:rsidR="00A63262" w:rsidRDefault="00AC563D" w:rsidP="001C1714">
              <w:pPr>
                <w:pStyle w:val="Footer"/>
                <w:jc w:val="right"/>
              </w:pPr>
              <w:r>
                <w:fldChar w:fldCharType="begin"/>
              </w:r>
              <w:r>
                <w:instrText xml:space="preserve"> PAGE   \* MERGEFORMAT </w:instrText>
              </w:r>
              <w:r>
                <w:fldChar w:fldCharType="separate"/>
              </w:r>
              <w:r>
                <w:t>1</w:t>
              </w:r>
              <w:r>
                <w:rPr>
                  <w:noProof/>
                </w:rPr>
                <w:fldChar w:fldCharType="end"/>
              </w:r>
            </w:p>
          </w:sdtContent>
        </w:sdt>
      </w:tc>
    </w:tr>
  </w:tbl>
  <w:p w14:paraId="2E1270CB" w14:textId="77777777" w:rsidR="00A63262" w:rsidRDefault="00A63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41FC8" w14:textId="77777777" w:rsidR="00840B2E" w:rsidRDefault="00840B2E">
      <w:pPr>
        <w:spacing w:after="0" w:line="240" w:lineRule="auto"/>
      </w:pPr>
      <w:r>
        <w:separator/>
      </w:r>
    </w:p>
  </w:footnote>
  <w:footnote w:type="continuationSeparator" w:id="0">
    <w:p w14:paraId="0343B6D2" w14:textId="77777777" w:rsidR="00840B2E" w:rsidRDefault="00840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782D8" w14:textId="77777777" w:rsidR="00A63262" w:rsidRDefault="00000000">
    <w:pPr>
      <w:pStyle w:val="Header"/>
    </w:pPr>
    <w:r>
      <w:rPr>
        <w:noProof/>
      </w:rPr>
      <w:pict w14:anchorId="39ED60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3672" o:spid="_x0000_s1026" type="#_x0000_t136" alt="" style="position:absolute;margin-left:0;margin-top:0;width:424.2pt;height:212.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B0EFA" w14:textId="77777777" w:rsidR="00A63262" w:rsidRDefault="00000000">
    <w:pPr>
      <w:pStyle w:val="Header"/>
    </w:pPr>
    <w:r>
      <w:rPr>
        <w:noProof/>
      </w:rPr>
      <w:pict w14:anchorId="62AED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3671" o:spid="_x0000_s1025" type="#_x0000_t136" alt="" style="position:absolute;margin-left:0;margin-top:0;width:424.2pt;height:212.1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350"/>
    <w:multiLevelType w:val="multilevel"/>
    <w:tmpl w:val="F7065E0A"/>
    <w:lvl w:ilvl="0">
      <w:start w:val="1"/>
      <w:numFmt w:val="bullet"/>
      <w:pStyle w:val="EndNoteBibliography"/>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45BAB"/>
    <w:multiLevelType w:val="hybridMultilevel"/>
    <w:tmpl w:val="D6446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B9232D"/>
    <w:multiLevelType w:val="hybridMultilevel"/>
    <w:tmpl w:val="52E44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E36AF"/>
    <w:multiLevelType w:val="hybridMultilevel"/>
    <w:tmpl w:val="47DE8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262A1D"/>
    <w:multiLevelType w:val="hybridMultilevel"/>
    <w:tmpl w:val="827C3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A70B5F"/>
    <w:multiLevelType w:val="hybridMultilevel"/>
    <w:tmpl w:val="80828CF0"/>
    <w:lvl w:ilvl="0" w:tplc="3990D628">
      <w:start w:val="1"/>
      <w:numFmt w:val="decimal"/>
      <w:lvlText w:val="%1."/>
      <w:lvlJc w:val="left"/>
      <w:pPr>
        <w:ind w:left="72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66C46"/>
    <w:multiLevelType w:val="hybridMultilevel"/>
    <w:tmpl w:val="192E64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4216F1"/>
    <w:multiLevelType w:val="hybridMultilevel"/>
    <w:tmpl w:val="B754A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BC51A2"/>
    <w:multiLevelType w:val="hybridMultilevel"/>
    <w:tmpl w:val="09CC36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BC2429"/>
    <w:multiLevelType w:val="hybridMultilevel"/>
    <w:tmpl w:val="BEEC1626"/>
    <w:lvl w:ilvl="0" w:tplc="1C288F0A">
      <w:start w:val="1"/>
      <w:numFmt w:val="lowerLetter"/>
      <w:lvlText w:val="(%1)"/>
      <w:lvlJc w:val="left"/>
      <w:pPr>
        <w:ind w:left="897" w:hanging="402"/>
      </w:pPr>
      <w:rPr>
        <w:rFonts w:ascii="Tahoma" w:eastAsia="Tahoma" w:hAnsi="Tahoma" w:cs="Tahoma" w:hint="default"/>
        <w:b w:val="0"/>
        <w:bCs w:val="0"/>
        <w:i w:val="0"/>
        <w:iCs w:val="0"/>
        <w:color w:val="262526"/>
        <w:spacing w:val="-1"/>
        <w:w w:val="99"/>
        <w:sz w:val="20"/>
        <w:szCs w:val="20"/>
        <w:lang w:val="en-US" w:eastAsia="en-US" w:bidi="ar-SA"/>
      </w:rPr>
    </w:lvl>
    <w:lvl w:ilvl="1" w:tplc="FF9A4CAC">
      <w:numFmt w:val="bullet"/>
      <w:lvlText w:val="•"/>
      <w:lvlJc w:val="left"/>
      <w:pPr>
        <w:ind w:left="1896" w:hanging="402"/>
      </w:pPr>
      <w:rPr>
        <w:rFonts w:hint="default"/>
        <w:lang w:val="en-US" w:eastAsia="en-US" w:bidi="ar-SA"/>
      </w:rPr>
    </w:lvl>
    <w:lvl w:ilvl="2" w:tplc="D1B8FA9E">
      <w:numFmt w:val="bullet"/>
      <w:lvlText w:val="•"/>
      <w:lvlJc w:val="left"/>
      <w:pPr>
        <w:ind w:left="2893" w:hanging="402"/>
      </w:pPr>
      <w:rPr>
        <w:rFonts w:hint="default"/>
        <w:lang w:val="en-US" w:eastAsia="en-US" w:bidi="ar-SA"/>
      </w:rPr>
    </w:lvl>
    <w:lvl w:ilvl="3" w:tplc="0AFCA0B6">
      <w:numFmt w:val="bullet"/>
      <w:lvlText w:val="•"/>
      <w:lvlJc w:val="left"/>
      <w:pPr>
        <w:ind w:left="3889" w:hanging="402"/>
      </w:pPr>
      <w:rPr>
        <w:rFonts w:hint="default"/>
        <w:lang w:val="en-US" w:eastAsia="en-US" w:bidi="ar-SA"/>
      </w:rPr>
    </w:lvl>
    <w:lvl w:ilvl="4" w:tplc="CEBA612C">
      <w:numFmt w:val="bullet"/>
      <w:lvlText w:val="•"/>
      <w:lvlJc w:val="left"/>
      <w:pPr>
        <w:ind w:left="4886" w:hanging="402"/>
      </w:pPr>
      <w:rPr>
        <w:rFonts w:hint="default"/>
        <w:lang w:val="en-US" w:eastAsia="en-US" w:bidi="ar-SA"/>
      </w:rPr>
    </w:lvl>
    <w:lvl w:ilvl="5" w:tplc="341EE36C">
      <w:numFmt w:val="bullet"/>
      <w:lvlText w:val="•"/>
      <w:lvlJc w:val="left"/>
      <w:pPr>
        <w:ind w:left="5882" w:hanging="402"/>
      </w:pPr>
      <w:rPr>
        <w:rFonts w:hint="default"/>
        <w:lang w:val="en-US" w:eastAsia="en-US" w:bidi="ar-SA"/>
      </w:rPr>
    </w:lvl>
    <w:lvl w:ilvl="6" w:tplc="6D0A771A">
      <w:numFmt w:val="bullet"/>
      <w:lvlText w:val="•"/>
      <w:lvlJc w:val="left"/>
      <w:pPr>
        <w:ind w:left="6879" w:hanging="402"/>
      </w:pPr>
      <w:rPr>
        <w:rFonts w:hint="default"/>
        <w:lang w:val="en-US" w:eastAsia="en-US" w:bidi="ar-SA"/>
      </w:rPr>
    </w:lvl>
    <w:lvl w:ilvl="7" w:tplc="C5667BA8">
      <w:numFmt w:val="bullet"/>
      <w:lvlText w:val="•"/>
      <w:lvlJc w:val="left"/>
      <w:pPr>
        <w:ind w:left="7875" w:hanging="402"/>
      </w:pPr>
      <w:rPr>
        <w:rFonts w:hint="default"/>
        <w:lang w:val="en-US" w:eastAsia="en-US" w:bidi="ar-SA"/>
      </w:rPr>
    </w:lvl>
    <w:lvl w:ilvl="8" w:tplc="6C0A498E">
      <w:numFmt w:val="bullet"/>
      <w:lvlText w:val="•"/>
      <w:lvlJc w:val="left"/>
      <w:pPr>
        <w:ind w:left="8872" w:hanging="402"/>
      </w:pPr>
      <w:rPr>
        <w:rFonts w:hint="default"/>
        <w:lang w:val="en-US" w:eastAsia="en-US" w:bidi="ar-SA"/>
      </w:rPr>
    </w:lvl>
  </w:abstractNum>
  <w:abstractNum w:abstractNumId="10" w15:restartNumberingAfterBreak="0">
    <w:nsid w:val="277D0E10"/>
    <w:multiLevelType w:val="hybridMultilevel"/>
    <w:tmpl w:val="54A264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7417D4"/>
    <w:multiLevelType w:val="hybridMultilevel"/>
    <w:tmpl w:val="CE006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5C50C6"/>
    <w:multiLevelType w:val="hybridMultilevel"/>
    <w:tmpl w:val="0146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B871C2"/>
    <w:multiLevelType w:val="hybridMultilevel"/>
    <w:tmpl w:val="E8083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F10BC4"/>
    <w:multiLevelType w:val="multilevel"/>
    <w:tmpl w:val="41DC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614B88"/>
    <w:multiLevelType w:val="hybridMultilevel"/>
    <w:tmpl w:val="EFFE7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E305D9"/>
    <w:multiLevelType w:val="hybridMultilevel"/>
    <w:tmpl w:val="E6B404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173509"/>
    <w:multiLevelType w:val="multilevel"/>
    <w:tmpl w:val="B89A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D42FF3"/>
    <w:multiLevelType w:val="hybridMultilevel"/>
    <w:tmpl w:val="5C6059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4F17CB"/>
    <w:multiLevelType w:val="hybridMultilevel"/>
    <w:tmpl w:val="F5E4B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B76765"/>
    <w:multiLevelType w:val="hybridMultilevel"/>
    <w:tmpl w:val="AE6CF446"/>
    <w:lvl w:ilvl="0" w:tplc="D7C89FD6">
      <w:start w:val="1"/>
      <w:numFmt w:val="decimal"/>
      <w:lvlText w:val="(%1)"/>
      <w:lvlJc w:val="left"/>
      <w:pPr>
        <w:ind w:left="517" w:hanging="382"/>
      </w:pPr>
      <w:rPr>
        <w:rFonts w:ascii="Tahoma" w:eastAsia="Tahoma" w:hAnsi="Tahoma" w:cs="Tahoma" w:hint="default"/>
        <w:b w:val="0"/>
        <w:bCs w:val="0"/>
        <w:i w:val="0"/>
        <w:iCs w:val="0"/>
        <w:color w:val="262526"/>
        <w:spacing w:val="-1"/>
        <w:w w:val="90"/>
        <w:sz w:val="20"/>
        <w:szCs w:val="20"/>
        <w:lang w:val="en-US" w:eastAsia="en-US" w:bidi="ar-SA"/>
      </w:rPr>
    </w:lvl>
    <w:lvl w:ilvl="1" w:tplc="569C060E">
      <w:numFmt w:val="bullet"/>
      <w:lvlText w:val="•"/>
      <w:lvlJc w:val="left"/>
      <w:pPr>
        <w:ind w:left="1554" w:hanging="382"/>
      </w:pPr>
      <w:rPr>
        <w:rFonts w:hint="default"/>
        <w:lang w:val="en-US" w:eastAsia="en-US" w:bidi="ar-SA"/>
      </w:rPr>
    </w:lvl>
    <w:lvl w:ilvl="2" w:tplc="812603D6">
      <w:numFmt w:val="bullet"/>
      <w:lvlText w:val="•"/>
      <w:lvlJc w:val="left"/>
      <w:pPr>
        <w:ind w:left="2589" w:hanging="382"/>
      </w:pPr>
      <w:rPr>
        <w:rFonts w:hint="default"/>
        <w:lang w:val="en-US" w:eastAsia="en-US" w:bidi="ar-SA"/>
      </w:rPr>
    </w:lvl>
    <w:lvl w:ilvl="3" w:tplc="67DCF794">
      <w:numFmt w:val="bullet"/>
      <w:lvlText w:val="•"/>
      <w:lvlJc w:val="left"/>
      <w:pPr>
        <w:ind w:left="3623" w:hanging="382"/>
      </w:pPr>
      <w:rPr>
        <w:rFonts w:hint="default"/>
        <w:lang w:val="en-US" w:eastAsia="en-US" w:bidi="ar-SA"/>
      </w:rPr>
    </w:lvl>
    <w:lvl w:ilvl="4" w:tplc="705A9488">
      <w:numFmt w:val="bullet"/>
      <w:lvlText w:val="•"/>
      <w:lvlJc w:val="left"/>
      <w:pPr>
        <w:ind w:left="4658" w:hanging="382"/>
      </w:pPr>
      <w:rPr>
        <w:rFonts w:hint="default"/>
        <w:lang w:val="en-US" w:eastAsia="en-US" w:bidi="ar-SA"/>
      </w:rPr>
    </w:lvl>
    <w:lvl w:ilvl="5" w:tplc="B0E6FDFC">
      <w:numFmt w:val="bullet"/>
      <w:lvlText w:val="•"/>
      <w:lvlJc w:val="left"/>
      <w:pPr>
        <w:ind w:left="5692" w:hanging="382"/>
      </w:pPr>
      <w:rPr>
        <w:rFonts w:hint="default"/>
        <w:lang w:val="en-US" w:eastAsia="en-US" w:bidi="ar-SA"/>
      </w:rPr>
    </w:lvl>
    <w:lvl w:ilvl="6" w:tplc="3E18A41A">
      <w:numFmt w:val="bullet"/>
      <w:lvlText w:val="•"/>
      <w:lvlJc w:val="left"/>
      <w:pPr>
        <w:ind w:left="6727" w:hanging="382"/>
      </w:pPr>
      <w:rPr>
        <w:rFonts w:hint="default"/>
        <w:lang w:val="en-US" w:eastAsia="en-US" w:bidi="ar-SA"/>
      </w:rPr>
    </w:lvl>
    <w:lvl w:ilvl="7" w:tplc="E3B08322">
      <w:numFmt w:val="bullet"/>
      <w:lvlText w:val="•"/>
      <w:lvlJc w:val="left"/>
      <w:pPr>
        <w:ind w:left="7761" w:hanging="382"/>
      </w:pPr>
      <w:rPr>
        <w:rFonts w:hint="default"/>
        <w:lang w:val="en-US" w:eastAsia="en-US" w:bidi="ar-SA"/>
      </w:rPr>
    </w:lvl>
    <w:lvl w:ilvl="8" w:tplc="21F29268">
      <w:numFmt w:val="bullet"/>
      <w:lvlText w:val="•"/>
      <w:lvlJc w:val="left"/>
      <w:pPr>
        <w:ind w:left="8796" w:hanging="382"/>
      </w:pPr>
      <w:rPr>
        <w:rFonts w:hint="default"/>
        <w:lang w:val="en-US" w:eastAsia="en-US" w:bidi="ar-SA"/>
      </w:rPr>
    </w:lvl>
  </w:abstractNum>
  <w:abstractNum w:abstractNumId="21" w15:restartNumberingAfterBreak="0">
    <w:nsid w:val="790F00FA"/>
    <w:multiLevelType w:val="hybridMultilevel"/>
    <w:tmpl w:val="CAB05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654F8B"/>
    <w:multiLevelType w:val="hybridMultilevel"/>
    <w:tmpl w:val="9B14D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472406">
    <w:abstractNumId w:val="17"/>
  </w:num>
  <w:num w:numId="2" w16cid:durableId="130444711">
    <w:abstractNumId w:val="0"/>
  </w:num>
  <w:num w:numId="3" w16cid:durableId="1220364262">
    <w:abstractNumId w:val="21"/>
  </w:num>
  <w:num w:numId="4" w16cid:durableId="1207835238">
    <w:abstractNumId w:val="22"/>
  </w:num>
  <w:num w:numId="5" w16cid:durableId="1934239822">
    <w:abstractNumId w:val="9"/>
  </w:num>
  <w:num w:numId="6" w16cid:durableId="479658953">
    <w:abstractNumId w:val="20"/>
  </w:num>
  <w:num w:numId="7" w16cid:durableId="1657420417">
    <w:abstractNumId w:val="11"/>
  </w:num>
  <w:num w:numId="8" w16cid:durableId="1751344067">
    <w:abstractNumId w:val="3"/>
  </w:num>
  <w:num w:numId="9" w16cid:durableId="1397774779">
    <w:abstractNumId w:val="10"/>
  </w:num>
  <w:num w:numId="10" w16cid:durableId="1637563791">
    <w:abstractNumId w:val="18"/>
  </w:num>
  <w:num w:numId="11" w16cid:durableId="1577399429">
    <w:abstractNumId w:val="6"/>
  </w:num>
  <w:num w:numId="12" w16cid:durableId="693308131">
    <w:abstractNumId w:val="16"/>
  </w:num>
  <w:num w:numId="13" w16cid:durableId="2010474356">
    <w:abstractNumId w:val="8"/>
  </w:num>
  <w:num w:numId="14" w16cid:durableId="667290429">
    <w:abstractNumId w:val="14"/>
  </w:num>
  <w:num w:numId="15" w16cid:durableId="1126775961">
    <w:abstractNumId w:val="2"/>
  </w:num>
  <w:num w:numId="16" w16cid:durableId="1922834330">
    <w:abstractNumId w:val="1"/>
  </w:num>
  <w:num w:numId="17" w16cid:durableId="436095452">
    <w:abstractNumId w:val="12"/>
  </w:num>
  <w:num w:numId="18" w16cid:durableId="1813402590">
    <w:abstractNumId w:val="13"/>
  </w:num>
  <w:num w:numId="19" w16cid:durableId="1624313528">
    <w:abstractNumId w:val="19"/>
  </w:num>
  <w:num w:numId="20" w16cid:durableId="1272586900">
    <w:abstractNumId w:val="15"/>
  </w:num>
  <w:num w:numId="21" w16cid:durableId="247546977">
    <w:abstractNumId w:val="7"/>
  </w:num>
  <w:num w:numId="22" w16cid:durableId="1092553616">
    <w:abstractNumId w:val="4"/>
  </w:num>
  <w:num w:numId="23" w16cid:durableId="69355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C2E4720-6315-4CDD-BE76-E6D782E44EE4}"/>
    <w:docVar w:name="dgnword-eventsink" w:val="530503944"/>
    <w:docVar w:name="dgnword-lastRevisionsView" w:val="0"/>
    <w:docVar w:name="EN.InstantFormat" w:val="&lt;ENInstantFormat&gt;&lt;Enabled&gt;1&lt;/Enabled&gt;&lt;ScanUnformatted&gt;1&lt;/ScanUnformatted&gt;&lt;ScanChanges&gt;1&lt;/ScanChanges&gt;&lt;Suspended&gt;1&lt;/Suspended&gt;&lt;/ENInstantFormat&gt;"/>
  </w:docVars>
  <w:rsids>
    <w:rsidRoot w:val="00A439D6"/>
    <w:rsid w:val="0000648C"/>
    <w:rsid w:val="00010BC8"/>
    <w:rsid w:val="00014C18"/>
    <w:rsid w:val="00017786"/>
    <w:rsid w:val="00031895"/>
    <w:rsid w:val="00037A81"/>
    <w:rsid w:val="0005166D"/>
    <w:rsid w:val="000563BF"/>
    <w:rsid w:val="00063A66"/>
    <w:rsid w:val="00065333"/>
    <w:rsid w:val="000713B1"/>
    <w:rsid w:val="00072DDA"/>
    <w:rsid w:val="0007790A"/>
    <w:rsid w:val="00084267"/>
    <w:rsid w:val="000906BC"/>
    <w:rsid w:val="00091D7A"/>
    <w:rsid w:val="000A2B8F"/>
    <w:rsid w:val="000B4A84"/>
    <w:rsid w:val="000B7A7E"/>
    <w:rsid w:val="000C026C"/>
    <w:rsid w:val="000C471C"/>
    <w:rsid w:val="000C6714"/>
    <w:rsid w:val="000E7F8B"/>
    <w:rsid w:val="000F334C"/>
    <w:rsid w:val="000F4112"/>
    <w:rsid w:val="000F414B"/>
    <w:rsid w:val="00123F8D"/>
    <w:rsid w:val="0012434F"/>
    <w:rsid w:val="0012536F"/>
    <w:rsid w:val="00161822"/>
    <w:rsid w:val="00164475"/>
    <w:rsid w:val="00166FF9"/>
    <w:rsid w:val="00170E70"/>
    <w:rsid w:val="00181F47"/>
    <w:rsid w:val="001830A7"/>
    <w:rsid w:val="00197366"/>
    <w:rsid w:val="001A3925"/>
    <w:rsid w:val="001B4A63"/>
    <w:rsid w:val="001D1C81"/>
    <w:rsid w:val="001D40B2"/>
    <w:rsid w:val="001D79DA"/>
    <w:rsid w:val="001E1171"/>
    <w:rsid w:val="001E266D"/>
    <w:rsid w:val="001E78C1"/>
    <w:rsid w:val="001E7D31"/>
    <w:rsid w:val="001F284A"/>
    <w:rsid w:val="002008D8"/>
    <w:rsid w:val="00201B6E"/>
    <w:rsid w:val="00210627"/>
    <w:rsid w:val="00217289"/>
    <w:rsid w:val="002232B4"/>
    <w:rsid w:val="00225FB2"/>
    <w:rsid w:val="0023166E"/>
    <w:rsid w:val="00233493"/>
    <w:rsid w:val="00270A76"/>
    <w:rsid w:val="00270E7F"/>
    <w:rsid w:val="002A6F18"/>
    <w:rsid w:val="002A79F7"/>
    <w:rsid w:val="002B02CE"/>
    <w:rsid w:val="002B1BA2"/>
    <w:rsid w:val="002B2032"/>
    <w:rsid w:val="002C23A2"/>
    <w:rsid w:val="002D7B8B"/>
    <w:rsid w:val="002E66C5"/>
    <w:rsid w:val="002F2AB9"/>
    <w:rsid w:val="002F42E0"/>
    <w:rsid w:val="00301430"/>
    <w:rsid w:val="00304549"/>
    <w:rsid w:val="0030669F"/>
    <w:rsid w:val="00313855"/>
    <w:rsid w:val="00317E4F"/>
    <w:rsid w:val="00331B85"/>
    <w:rsid w:val="00335857"/>
    <w:rsid w:val="003370F0"/>
    <w:rsid w:val="003511D5"/>
    <w:rsid w:val="00352712"/>
    <w:rsid w:val="00362B68"/>
    <w:rsid w:val="003655E4"/>
    <w:rsid w:val="00373C88"/>
    <w:rsid w:val="00377DC1"/>
    <w:rsid w:val="003877C0"/>
    <w:rsid w:val="00392A6D"/>
    <w:rsid w:val="003A15B7"/>
    <w:rsid w:val="003A20D2"/>
    <w:rsid w:val="003C2161"/>
    <w:rsid w:val="003D14D2"/>
    <w:rsid w:val="003D2451"/>
    <w:rsid w:val="003E3678"/>
    <w:rsid w:val="003F38D3"/>
    <w:rsid w:val="003F49DF"/>
    <w:rsid w:val="003F73D9"/>
    <w:rsid w:val="003F760C"/>
    <w:rsid w:val="004020F1"/>
    <w:rsid w:val="00410EA3"/>
    <w:rsid w:val="004114F3"/>
    <w:rsid w:val="004215A3"/>
    <w:rsid w:val="004248A2"/>
    <w:rsid w:val="00427B8F"/>
    <w:rsid w:val="00427F1C"/>
    <w:rsid w:val="00432428"/>
    <w:rsid w:val="0043295C"/>
    <w:rsid w:val="004344DC"/>
    <w:rsid w:val="00441A38"/>
    <w:rsid w:val="004439A9"/>
    <w:rsid w:val="00457AC8"/>
    <w:rsid w:val="0046649B"/>
    <w:rsid w:val="004703D8"/>
    <w:rsid w:val="00472283"/>
    <w:rsid w:val="004825EC"/>
    <w:rsid w:val="00485F2D"/>
    <w:rsid w:val="00492C8D"/>
    <w:rsid w:val="004A3C20"/>
    <w:rsid w:val="004B10BE"/>
    <w:rsid w:val="004B1B7D"/>
    <w:rsid w:val="004B5273"/>
    <w:rsid w:val="004C29E9"/>
    <w:rsid w:val="004D194A"/>
    <w:rsid w:val="004D2307"/>
    <w:rsid w:val="004D38AA"/>
    <w:rsid w:val="004D6A99"/>
    <w:rsid w:val="004E5707"/>
    <w:rsid w:val="004E7B29"/>
    <w:rsid w:val="004F5E06"/>
    <w:rsid w:val="004F6489"/>
    <w:rsid w:val="004F7CB6"/>
    <w:rsid w:val="00501DF7"/>
    <w:rsid w:val="00503C65"/>
    <w:rsid w:val="0051040A"/>
    <w:rsid w:val="0051684A"/>
    <w:rsid w:val="00523467"/>
    <w:rsid w:val="00530152"/>
    <w:rsid w:val="00534B63"/>
    <w:rsid w:val="0053742D"/>
    <w:rsid w:val="00537839"/>
    <w:rsid w:val="00537BAE"/>
    <w:rsid w:val="005412C8"/>
    <w:rsid w:val="0054761C"/>
    <w:rsid w:val="005554A3"/>
    <w:rsid w:val="00560206"/>
    <w:rsid w:val="00567CCF"/>
    <w:rsid w:val="00575A83"/>
    <w:rsid w:val="0057790E"/>
    <w:rsid w:val="005837D4"/>
    <w:rsid w:val="00587F8A"/>
    <w:rsid w:val="0059114A"/>
    <w:rsid w:val="00592E41"/>
    <w:rsid w:val="005B1F83"/>
    <w:rsid w:val="005C0ECD"/>
    <w:rsid w:val="005C25FD"/>
    <w:rsid w:val="005C71F0"/>
    <w:rsid w:val="005E45CC"/>
    <w:rsid w:val="005F4A0D"/>
    <w:rsid w:val="00604FD2"/>
    <w:rsid w:val="0060655A"/>
    <w:rsid w:val="00607174"/>
    <w:rsid w:val="0061064A"/>
    <w:rsid w:val="00611F9F"/>
    <w:rsid w:val="00625D99"/>
    <w:rsid w:val="00637080"/>
    <w:rsid w:val="00644672"/>
    <w:rsid w:val="00650655"/>
    <w:rsid w:val="006561C8"/>
    <w:rsid w:val="0067213D"/>
    <w:rsid w:val="00673C7A"/>
    <w:rsid w:val="0068646C"/>
    <w:rsid w:val="00686527"/>
    <w:rsid w:val="00690007"/>
    <w:rsid w:val="00693536"/>
    <w:rsid w:val="00696B7C"/>
    <w:rsid w:val="006A1EF0"/>
    <w:rsid w:val="006A6FA8"/>
    <w:rsid w:val="006B5702"/>
    <w:rsid w:val="006C107E"/>
    <w:rsid w:val="006C533A"/>
    <w:rsid w:val="006C5CC0"/>
    <w:rsid w:val="006D29D4"/>
    <w:rsid w:val="006E27E6"/>
    <w:rsid w:val="006E30AE"/>
    <w:rsid w:val="007009CB"/>
    <w:rsid w:val="0070406B"/>
    <w:rsid w:val="007058BF"/>
    <w:rsid w:val="007252E4"/>
    <w:rsid w:val="00727E67"/>
    <w:rsid w:val="00731C4B"/>
    <w:rsid w:val="00740D0A"/>
    <w:rsid w:val="007444BD"/>
    <w:rsid w:val="00744734"/>
    <w:rsid w:val="00746034"/>
    <w:rsid w:val="00753AFA"/>
    <w:rsid w:val="0076303E"/>
    <w:rsid w:val="00764288"/>
    <w:rsid w:val="00777A89"/>
    <w:rsid w:val="00786E70"/>
    <w:rsid w:val="0079538B"/>
    <w:rsid w:val="00797A03"/>
    <w:rsid w:val="007B41C3"/>
    <w:rsid w:val="007C57B3"/>
    <w:rsid w:val="007C6012"/>
    <w:rsid w:val="007D7922"/>
    <w:rsid w:val="007E532A"/>
    <w:rsid w:val="0080168F"/>
    <w:rsid w:val="00805EDB"/>
    <w:rsid w:val="00820B51"/>
    <w:rsid w:val="008378B8"/>
    <w:rsid w:val="00840B2E"/>
    <w:rsid w:val="00846619"/>
    <w:rsid w:val="00860DDA"/>
    <w:rsid w:val="0087004E"/>
    <w:rsid w:val="00882FB2"/>
    <w:rsid w:val="008863ED"/>
    <w:rsid w:val="008918F0"/>
    <w:rsid w:val="00892950"/>
    <w:rsid w:val="00893247"/>
    <w:rsid w:val="00896433"/>
    <w:rsid w:val="008A128C"/>
    <w:rsid w:val="008A1F7F"/>
    <w:rsid w:val="008A35A6"/>
    <w:rsid w:val="008A4936"/>
    <w:rsid w:val="008B6C68"/>
    <w:rsid w:val="008D1189"/>
    <w:rsid w:val="008D5C9F"/>
    <w:rsid w:val="008E005A"/>
    <w:rsid w:val="008E1998"/>
    <w:rsid w:val="008E5F4F"/>
    <w:rsid w:val="008E78C2"/>
    <w:rsid w:val="008F760E"/>
    <w:rsid w:val="00903374"/>
    <w:rsid w:val="00911145"/>
    <w:rsid w:val="009145F6"/>
    <w:rsid w:val="0092656A"/>
    <w:rsid w:val="00937FBB"/>
    <w:rsid w:val="0094775E"/>
    <w:rsid w:val="00962460"/>
    <w:rsid w:val="00971BC9"/>
    <w:rsid w:val="009828D1"/>
    <w:rsid w:val="009861AA"/>
    <w:rsid w:val="0099481A"/>
    <w:rsid w:val="00996F85"/>
    <w:rsid w:val="00997AB0"/>
    <w:rsid w:val="009A475C"/>
    <w:rsid w:val="009B6595"/>
    <w:rsid w:val="009C5D8C"/>
    <w:rsid w:val="009F0390"/>
    <w:rsid w:val="00A03CBF"/>
    <w:rsid w:val="00A05E04"/>
    <w:rsid w:val="00A07D12"/>
    <w:rsid w:val="00A1155A"/>
    <w:rsid w:val="00A11B77"/>
    <w:rsid w:val="00A357C9"/>
    <w:rsid w:val="00A439D6"/>
    <w:rsid w:val="00A50829"/>
    <w:rsid w:val="00A51093"/>
    <w:rsid w:val="00A63262"/>
    <w:rsid w:val="00A6470F"/>
    <w:rsid w:val="00A83F13"/>
    <w:rsid w:val="00A84ADB"/>
    <w:rsid w:val="00A878B2"/>
    <w:rsid w:val="00A94979"/>
    <w:rsid w:val="00A96482"/>
    <w:rsid w:val="00AA475F"/>
    <w:rsid w:val="00AB1171"/>
    <w:rsid w:val="00AB2225"/>
    <w:rsid w:val="00AC1E8E"/>
    <w:rsid w:val="00AC2210"/>
    <w:rsid w:val="00AC563D"/>
    <w:rsid w:val="00AC6554"/>
    <w:rsid w:val="00AC7B5B"/>
    <w:rsid w:val="00AD7B81"/>
    <w:rsid w:val="00AD7DE7"/>
    <w:rsid w:val="00AE035D"/>
    <w:rsid w:val="00AF29B5"/>
    <w:rsid w:val="00B02501"/>
    <w:rsid w:val="00B03E8E"/>
    <w:rsid w:val="00B05EEB"/>
    <w:rsid w:val="00B07388"/>
    <w:rsid w:val="00B16C4D"/>
    <w:rsid w:val="00B20303"/>
    <w:rsid w:val="00B213CA"/>
    <w:rsid w:val="00B30666"/>
    <w:rsid w:val="00B422C8"/>
    <w:rsid w:val="00B4346F"/>
    <w:rsid w:val="00B53A82"/>
    <w:rsid w:val="00B731B9"/>
    <w:rsid w:val="00B76218"/>
    <w:rsid w:val="00B858A2"/>
    <w:rsid w:val="00B9689F"/>
    <w:rsid w:val="00BA4E04"/>
    <w:rsid w:val="00BB1A73"/>
    <w:rsid w:val="00BB6332"/>
    <w:rsid w:val="00BC182E"/>
    <w:rsid w:val="00BD34EB"/>
    <w:rsid w:val="00BE0FEB"/>
    <w:rsid w:val="00BF0BF5"/>
    <w:rsid w:val="00BF45C1"/>
    <w:rsid w:val="00C171EB"/>
    <w:rsid w:val="00C2270A"/>
    <w:rsid w:val="00C4177C"/>
    <w:rsid w:val="00C44EC6"/>
    <w:rsid w:val="00C4799A"/>
    <w:rsid w:val="00C5315A"/>
    <w:rsid w:val="00C567CD"/>
    <w:rsid w:val="00C665B9"/>
    <w:rsid w:val="00C67565"/>
    <w:rsid w:val="00C815C4"/>
    <w:rsid w:val="00C81AAD"/>
    <w:rsid w:val="00C8430F"/>
    <w:rsid w:val="00C94D76"/>
    <w:rsid w:val="00CB6442"/>
    <w:rsid w:val="00CE5A53"/>
    <w:rsid w:val="00CE7541"/>
    <w:rsid w:val="00CF42C2"/>
    <w:rsid w:val="00CF7485"/>
    <w:rsid w:val="00D03AF5"/>
    <w:rsid w:val="00D04AEA"/>
    <w:rsid w:val="00D04D2F"/>
    <w:rsid w:val="00D06DE0"/>
    <w:rsid w:val="00D150E0"/>
    <w:rsid w:val="00D1627C"/>
    <w:rsid w:val="00D27F46"/>
    <w:rsid w:val="00D5567C"/>
    <w:rsid w:val="00D6095F"/>
    <w:rsid w:val="00D62C25"/>
    <w:rsid w:val="00D724B0"/>
    <w:rsid w:val="00D766C6"/>
    <w:rsid w:val="00D77606"/>
    <w:rsid w:val="00D82C3B"/>
    <w:rsid w:val="00D8543E"/>
    <w:rsid w:val="00D85C04"/>
    <w:rsid w:val="00D96A34"/>
    <w:rsid w:val="00DA6882"/>
    <w:rsid w:val="00DA72A3"/>
    <w:rsid w:val="00DB2FA7"/>
    <w:rsid w:val="00DB794E"/>
    <w:rsid w:val="00DC3058"/>
    <w:rsid w:val="00DC648F"/>
    <w:rsid w:val="00DC7F5B"/>
    <w:rsid w:val="00DD39B9"/>
    <w:rsid w:val="00DE1997"/>
    <w:rsid w:val="00DF21CC"/>
    <w:rsid w:val="00DF6CB5"/>
    <w:rsid w:val="00E03D38"/>
    <w:rsid w:val="00E054D1"/>
    <w:rsid w:val="00E07CE4"/>
    <w:rsid w:val="00E2459E"/>
    <w:rsid w:val="00E43643"/>
    <w:rsid w:val="00E5107B"/>
    <w:rsid w:val="00E735CE"/>
    <w:rsid w:val="00E75778"/>
    <w:rsid w:val="00E82F86"/>
    <w:rsid w:val="00E84B0A"/>
    <w:rsid w:val="00E85716"/>
    <w:rsid w:val="00E91A3E"/>
    <w:rsid w:val="00E948A5"/>
    <w:rsid w:val="00EC0C0E"/>
    <w:rsid w:val="00EC678D"/>
    <w:rsid w:val="00ED0D43"/>
    <w:rsid w:val="00EF1124"/>
    <w:rsid w:val="00F02569"/>
    <w:rsid w:val="00F07406"/>
    <w:rsid w:val="00F14C0B"/>
    <w:rsid w:val="00F263C3"/>
    <w:rsid w:val="00F34407"/>
    <w:rsid w:val="00F43630"/>
    <w:rsid w:val="00F461E3"/>
    <w:rsid w:val="00F4658C"/>
    <w:rsid w:val="00F60EC1"/>
    <w:rsid w:val="00F626B1"/>
    <w:rsid w:val="00F6569E"/>
    <w:rsid w:val="00F6653F"/>
    <w:rsid w:val="00F87B5C"/>
    <w:rsid w:val="00F90DAE"/>
    <w:rsid w:val="00F964BC"/>
    <w:rsid w:val="00FA6AEA"/>
    <w:rsid w:val="00FB3419"/>
    <w:rsid w:val="00FB7110"/>
    <w:rsid w:val="00FC4E94"/>
    <w:rsid w:val="00FD488B"/>
    <w:rsid w:val="00FD76C0"/>
    <w:rsid w:val="00FE2698"/>
    <w:rsid w:val="00FF011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A3697"/>
  <w15:chartTrackingRefBased/>
  <w15:docId w15:val="{670966CD-280C-4BEB-8F8A-FBBE73A8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9D6"/>
  </w:style>
  <w:style w:type="paragraph" w:styleId="Heading1">
    <w:name w:val="heading 1"/>
    <w:basedOn w:val="Normal"/>
    <w:next w:val="Normal"/>
    <w:link w:val="Heading1Char"/>
    <w:uiPriority w:val="9"/>
    <w:qFormat/>
    <w:rsid w:val="00A43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43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43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43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43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9D6"/>
    <w:rPr>
      <w:rFonts w:eastAsiaTheme="majorEastAsia" w:cstheme="majorBidi"/>
      <w:color w:val="272727" w:themeColor="text1" w:themeTint="D8"/>
    </w:rPr>
  </w:style>
  <w:style w:type="paragraph" w:styleId="Title">
    <w:name w:val="Title"/>
    <w:basedOn w:val="Normal"/>
    <w:next w:val="Normal"/>
    <w:link w:val="TitleChar"/>
    <w:uiPriority w:val="10"/>
    <w:qFormat/>
    <w:rsid w:val="00A43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9D6"/>
    <w:pPr>
      <w:spacing w:before="160"/>
      <w:jc w:val="center"/>
    </w:pPr>
    <w:rPr>
      <w:i/>
      <w:iCs/>
      <w:color w:val="404040" w:themeColor="text1" w:themeTint="BF"/>
    </w:rPr>
  </w:style>
  <w:style w:type="character" w:customStyle="1" w:styleId="QuoteChar">
    <w:name w:val="Quote Char"/>
    <w:basedOn w:val="DefaultParagraphFont"/>
    <w:link w:val="Quote"/>
    <w:uiPriority w:val="29"/>
    <w:rsid w:val="00A439D6"/>
    <w:rPr>
      <w:i/>
      <w:iCs/>
      <w:color w:val="404040" w:themeColor="text1" w:themeTint="BF"/>
    </w:rPr>
  </w:style>
  <w:style w:type="paragraph" w:styleId="ListParagraph">
    <w:name w:val="List Paragraph"/>
    <w:aliases w:val="L,Bullet point,List Paragraph111,F5 List Paragraph,Dot pt,CV text,Medium Grid 1 - Accent 21,Numbered Paragraph,List Paragraph2,NFP GP Bulleted List,FooterText,numbered,列出段,#List Paragraph,Recommendation,List Paragraph1,List Paragraph11,3"/>
    <w:basedOn w:val="Normal"/>
    <w:link w:val="ListParagraphChar"/>
    <w:uiPriority w:val="1"/>
    <w:qFormat/>
    <w:rsid w:val="00A439D6"/>
    <w:pPr>
      <w:ind w:left="720"/>
      <w:contextualSpacing/>
    </w:pPr>
  </w:style>
  <w:style w:type="character" w:styleId="IntenseEmphasis">
    <w:name w:val="Intense Emphasis"/>
    <w:basedOn w:val="DefaultParagraphFont"/>
    <w:uiPriority w:val="21"/>
    <w:qFormat/>
    <w:rsid w:val="00A439D6"/>
    <w:rPr>
      <w:i/>
      <w:iCs/>
      <w:color w:val="0F4761" w:themeColor="accent1" w:themeShade="BF"/>
    </w:rPr>
  </w:style>
  <w:style w:type="paragraph" w:styleId="IntenseQuote">
    <w:name w:val="Intense Quote"/>
    <w:basedOn w:val="Normal"/>
    <w:next w:val="Normal"/>
    <w:link w:val="IntenseQuoteChar"/>
    <w:uiPriority w:val="30"/>
    <w:qFormat/>
    <w:rsid w:val="00A43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9D6"/>
    <w:rPr>
      <w:i/>
      <w:iCs/>
      <w:color w:val="0F4761" w:themeColor="accent1" w:themeShade="BF"/>
    </w:rPr>
  </w:style>
  <w:style w:type="character" w:styleId="IntenseReference">
    <w:name w:val="Intense Reference"/>
    <w:basedOn w:val="DefaultParagraphFont"/>
    <w:uiPriority w:val="32"/>
    <w:qFormat/>
    <w:rsid w:val="00A439D6"/>
    <w:rPr>
      <w:b/>
      <w:bCs/>
      <w:smallCaps/>
      <w:color w:val="0F4761" w:themeColor="accent1" w:themeShade="BF"/>
      <w:spacing w:val="5"/>
    </w:rPr>
  </w:style>
  <w:style w:type="table" w:styleId="TableGrid">
    <w:name w:val="Table Grid"/>
    <w:basedOn w:val="TableNormal"/>
    <w:uiPriority w:val="39"/>
    <w:rsid w:val="00A43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439D6"/>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A439D6"/>
    <w:rPr>
      <w:rFonts w:ascii="Aptos" w:hAnsi="Aptos"/>
      <w:noProof/>
      <w:lang w:val="en-US"/>
    </w:rPr>
  </w:style>
  <w:style w:type="paragraph" w:customStyle="1" w:styleId="EndNoteBibliography">
    <w:name w:val="EndNote Bibliography"/>
    <w:basedOn w:val="Normal"/>
    <w:link w:val="EndNoteBibliographyChar"/>
    <w:rsid w:val="00A439D6"/>
    <w:pPr>
      <w:numPr>
        <w:numId w:val="2"/>
      </w:numPr>
      <w:tabs>
        <w:tab w:val="clear" w:pos="720"/>
      </w:tabs>
      <w:spacing w:line="240" w:lineRule="auto"/>
      <w:ind w:left="0" w:firstLine="0"/>
    </w:pPr>
    <w:rPr>
      <w:rFonts w:ascii="Aptos" w:hAnsi="Aptos"/>
      <w:noProof/>
      <w:lang w:val="en-US"/>
    </w:rPr>
  </w:style>
  <w:style w:type="character" w:customStyle="1" w:styleId="EndNoteBibliographyChar">
    <w:name w:val="EndNote Bibliography Char"/>
    <w:basedOn w:val="DefaultParagraphFont"/>
    <w:link w:val="EndNoteBibliography"/>
    <w:rsid w:val="00A439D6"/>
    <w:rPr>
      <w:rFonts w:ascii="Aptos" w:hAnsi="Aptos"/>
      <w:noProof/>
      <w:lang w:val="en-US"/>
    </w:rPr>
  </w:style>
  <w:style w:type="character" w:styleId="Hyperlink">
    <w:name w:val="Hyperlink"/>
    <w:basedOn w:val="DefaultParagraphFont"/>
    <w:uiPriority w:val="99"/>
    <w:unhideWhenUsed/>
    <w:rsid w:val="00A439D6"/>
    <w:rPr>
      <w:color w:val="467886" w:themeColor="hyperlink"/>
      <w:u w:val="single"/>
    </w:rPr>
  </w:style>
  <w:style w:type="character" w:styleId="UnresolvedMention">
    <w:name w:val="Unresolved Mention"/>
    <w:basedOn w:val="DefaultParagraphFont"/>
    <w:uiPriority w:val="99"/>
    <w:semiHidden/>
    <w:unhideWhenUsed/>
    <w:rsid w:val="00A439D6"/>
    <w:rPr>
      <w:color w:val="605E5C"/>
      <w:shd w:val="clear" w:color="auto" w:fill="E1DFDD"/>
    </w:rPr>
  </w:style>
  <w:style w:type="character" w:customStyle="1" w:styleId="ListParagraphChar">
    <w:name w:val="List Paragraph Char"/>
    <w:aliases w:val="L Char,Bullet point Char,List Paragraph111 Char,F5 List Paragraph Char,Dot pt Char,CV text Char,Medium Grid 1 - Accent 21 Char,Numbered Paragraph Char,List Paragraph2 Char,NFP GP Bulleted List Char,FooterText Char,numbered Char"/>
    <w:basedOn w:val="DefaultParagraphFont"/>
    <w:link w:val="ListParagraph"/>
    <w:uiPriority w:val="34"/>
    <w:qFormat/>
    <w:locked/>
    <w:rsid w:val="00A439D6"/>
  </w:style>
  <w:style w:type="paragraph" w:styleId="FootnoteText">
    <w:name w:val="footnote text"/>
    <w:basedOn w:val="Normal"/>
    <w:link w:val="FootnoteTextChar"/>
    <w:uiPriority w:val="99"/>
    <w:semiHidden/>
    <w:unhideWhenUsed/>
    <w:rsid w:val="00A439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39D6"/>
    <w:rPr>
      <w:sz w:val="20"/>
      <w:szCs w:val="20"/>
    </w:rPr>
  </w:style>
  <w:style w:type="character" w:styleId="FootnoteReference">
    <w:name w:val="footnote reference"/>
    <w:basedOn w:val="DefaultParagraphFont"/>
    <w:uiPriority w:val="99"/>
    <w:semiHidden/>
    <w:unhideWhenUsed/>
    <w:rsid w:val="00A439D6"/>
    <w:rPr>
      <w:vertAlign w:val="superscript"/>
    </w:rPr>
  </w:style>
  <w:style w:type="paragraph" w:styleId="Header">
    <w:name w:val="header"/>
    <w:basedOn w:val="Normal"/>
    <w:link w:val="HeaderChar"/>
    <w:uiPriority w:val="99"/>
    <w:unhideWhenUsed/>
    <w:rsid w:val="00A43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9D6"/>
  </w:style>
  <w:style w:type="paragraph" w:styleId="Footer">
    <w:name w:val="footer"/>
    <w:basedOn w:val="Normal"/>
    <w:link w:val="FooterChar"/>
    <w:uiPriority w:val="99"/>
    <w:unhideWhenUsed/>
    <w:rsid w:val="00A43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9D6"/>
  </w:style>
  <w:style w:type="character" w:styleId="FollowedHyperlink">
    <w:name w:val="FollowedHyperlink"/>
    <w:basedOn w:val="DefaultParagraphFont"/>
    <w:uiPriority w:val="99"/>
    <w:semiHidden/>
    <w:unhideWhenUsed/>
    <w:rsid w:val="00A439D6"/>
    <w:rPr>
      <w:color w:val="96607D" w:themeColor="followedHyperlink"/>
      <w:u w:val="single"/>
    </w:rPr>
  </w:style>
  <w:style w:type="paragraph" w:styleId="Revision">
    <w:name w:val="Revision"/>
    <w:hidden/>
    <w:uiPriority w:val="99"/>
    <w:semiHidden/>
    <w:rsid w:val="002A79F7"/>
    <w:pPr>
      <w:spacing w:after="0" w:line="240" w:lineRule="auto"/>
    </w:pPr>
  </w:style>
  <w:style w:type="character" w:styleId="CommentReference">
    <w:name w:val="annotation reference"/>
    <w:basedOn w:val="DefaultParagraphFont"/>
    <w:uiPriority w:val="99"/>
    <w:semiHidden/>
    <w:unhideWhenUsed/>
    <w:rsid w:val="00CE7541"/>
    <w:rPr>
      <w:sz w:val="16"/>
      <w:szCs w:val="16"/>
    </w:rPr>
  </w:style>
  <w:style w:type="paragraph" w:styleId="CommentText">
    <w:name w:val="annotation text"/>
    <w:basedOn w:val="Normal"/>
    <w:link w:val="CommentTextChar"/>
    <w:uiPriority w:val="99"/>
    <w:unhideWhenUsed/>
    <w:rsid w:val="00CE7541"/>
    <w:pPr>
      <w:spacing w:line="240" w:lineRule="auto"/>
    </w:pPr>
    <w:rPr>
      <w:sz w:val="20"/>
      <w:szCs w:val="20"/>
    </w:rPr>
  </w:style>
  <w:style w:type="character" w:customStyle="1" w:styleId="CommentTextChar">
    <w:name w:val="Comment Text Char"/>
    <w:basedOn w:val="DefaultParagraphFont"/>
    <w:link w:val="CommentText"/>
    <w:uiPriority w:val="99"/>
    <w:rsid w:val="00CE7541"/>
    <w:rPr>
      <w:sz w:val="20"/>
      <w:szCs w:val="20"/>
    </w:rPr>
  </w:style>
  <w:style w:type="paragraph" w:styleId="CommentSubject">
    <w:name w:val="annotation subject"/>
    <w:basedOn w:val="CommentText"/>
    <w:next w:val="CommentText"/>
    <w:link w:val="CommentSubjectChar"/>
    <w:uiPriority w:val="99"/>
    <w:semiHidden/>
    <w:unhideWhenUsed/>
    <w:rsid w:val="00CE7541"/>
    <w:rPr>
      <w:b/>
      <w:bCs/>
    </w:rPr>
  </w:style>
  <w:style w:type="character" w:customStyle="1" w:styleId="CommentSubjectChar">
    <w:name w:val="Comment Subject Char"/>
    <w:basedOn w:val="CommentTextChar"/>
    <w:link w:val="CommentSubject"/>
    <w:uiPriority w:val="99"/>
    <w:semiHidden/>
    <w:rsid w:val="00CE7541"/>
    <w:rPr>
      <w:b/>
      <w:bCs/>
      <w:sz w:val="20"/>
      <w:szCs w:val="20"/>
    </w:rPr>
  </w:style>
  <w:style w:type="paragraph" w:styleId="EndnoteText">
    <w:name w:val="endnote text"/>
    <w:basedOn w:val="Normal"/>
    <w:link w:val="EndnoteTextChar"/>
    <w:uiPriority w:val="99"/>
    <w:semiHidden/>
    <w:unhideWhenUsed/>
    <w:rsid w:val="008A49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4936"/>
    <w:rPr>
      <w:sz w:val="20"/>
      <w:szCs w:val="20"/>
    </w:rPr>
  </w:style>
  <w:style w:type="character" w:styleId="EndnoteReference">
    <w:name w:val="endnote reference"/>
    <w:basedOn w:val="DefaultParagraphFont"/>
    <w:uiPriority w:val="99"/>
    <w:semiHidden/>
    <w:unhideWhenUsed/>
    <w:rsid w:val="008A4936"/>
    <w:rPr>
      <w:vertAlign w:val="superscript"/>
    </w:rPr>
  </w:style>
  <w:style w:type="character" w:customStyle="1" w:styleId="cf01">
    <w:name w:val="cf01"/>
    <w:basedOn w:val="DefaultParagraphFont"/>
    <w:rsid w:val="008863ED"/>
    <w:rPr>
      <w:rFonts w:ascii="Segoe UI" w:hAnsi="Segoe UI" w:cs="Segoe UI" w:hint="default"/>
      <w:sz w:val="18"/>
      <w:szCs w:val="18"/>
    </w:rPr>
  </w:style>
  <w:style w:type="character" w:customStyle="1" w:styleId="cf11">
    <w:name w:val="cf11"/>
    <w:basedOn w:val="DefaultParagraphFont"/>
    <w:rsid w:val="008863ED"/>
    <w:rPr>
      <w:rFonts w:ascii="Segoe UI" w:hAnsi="Segoe UI" w:cs="Segoe UI" w:hint="default"/>
      <w:i/>
      <w:iCs/>
      <w:sz w:val="18"/>
      <w:szCs w:val="18"/>
    </w:rPr>
  </w:style>
  <w:style w:type="paragraph" w:customStyle="1" w:styleId="pf0">
    <w:name w:val="pf0"/>
    <w:basedOn w:val="Normal"/>
    <w:rsid w:val="00BA4E04"/>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cf21">
    <w:name w:val="cf21"/>
    <w:basedOn w:val="DefaultParagraphFont"/>
    <w:rsid w:val="00BA4E04"/>
    <w:rPr>
      <w:rFonts w:ascii="Segoe UI" w:hAnsi="Segoe UI" w:cs="Segoe UI" w:hint="default"/>
      <w:sz w:val="18"/>
      <w:szCs w:val="18"/>
      <w:vertAlign w:val="superscript"/>
    </w:rPr>
  </w:style>
  <w:style w:type="paragraph" w:customStyle="1" w:styleId="pf1">
    <w:name w:val="pf1"/>
    <w:basedOn w:val="Normal"/>
    <w:rsid w:val="00BA4E04"/>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NoSpacing">
    <w:name w:val="No Spacing"/>
    <w:uiPriority w:val="1"/>
    <w:qFormat/>
    <w:rsid w:val="00D776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19780">
      <w:bodyDiv w:val="1"/>
      <w:marLeft w:val="0"/>
      <w:marRight w:val="0"/>
      <w:marTop w:val="0"/>
      <w:marBottom w:val="0"/>
      <w:divBdr>
        <w:top w:val="none" w:sz="0" w:space="0" w:color="auto"/>
        <w:left w:val="none" w:sz="0" w:space="0" w:color="auto"/>
        <w:bottom w:val="none" w:sz="0" w:space="0" w:color="auto"/>
        <w:right w:val="none" w:sz="0" w:space="0" w:color="auto"/>
      </w:divBdr>
      <w:divsChild>
        <w:div w:id="968975602">
          <w:marLeft w:val="0"/>
          <w:marRight w:val="0"/>
          <w:marTop w:val="0"/>
          <w:marBottom w:val="0"/>
          <w:divBdr>
            <w:top w:val="none" w:sz="0" w:space="0" w:color="auto"/>
            <w:left w:val="none" w:sz="0" w:space="0" w:color="auto"/>
            <w:bottom w:val="none" w:sz="0" w:space="0" w:color="auto"/>
            <w:right w:val="none" w:sz="0" w:space="0" w:color="auto"/>
          </w:divBdr>
        </w:div>
        <w:div w:id="1156608730">
          <w:marLeft w:val="0"/>
          <w:marRight w:val="0"/>
          <w:marTop w:val="0"/>
          <w:marBottom w:val="0"/>
          <w:divBdr>
            <w:top w:val="none" w:sz="0" w:space="0" w:color="auto"/>
            <w:left w:val="none" w:sz="0" w:space="0" w:color="auto"/>
            <w:bottom w:val="none" w:sz="0" w:space="0" w:color="auto"/>
            <w:right w:val="none" w:sz="0" w:space="0" w:color="auto"/>
          </w:divBdr>
        </w:div>
        <w:div w:id="1244534191">
          <w:marLeft w:val="0"/>
          <w:marRight w:val="0"/>
          <w:marTop w:val="0"/>
          <w:marBottom w:val="0"/>
          <w:divBdr>
            <w:top w:val="none" w:sz="0" w:space="0" w:color="auto"/>
            <w:left w:val="none" w:sz="0" w:space="0" w:color="auto"/>
            <w:bottom w:val="none" w:sz="0" w:space="0" w:color="auto"/>
            <w:right w:val="none" w:sz="0" w:space="0" w:color="auto"/>
          </w:divBdr>
        </w:div>
        <w:div w:id="1664164830">
          <w:marLeft w:val="0"/>
          <w:marRight w:val="0"/>
          <w:marTop w:val="0"/>
          <w:marBottom w:val="0"/>
          <w:divBdr>
            <w:top w:val="none" w:sz="0" w:space="0" w:color="auto"/>
            <w:left w:val="none" w:sz="0" w:space="0" w:color="auto"/>
            <w:bottom w:val="none" w:sz="0" w:space="0" w:color="auto"/>
            <w:right w:val="none" w:sz="0" w:space="0" w:color="auto"/>
          </w:divBdr>
        </w:div>
        <w:div w:id="123159956">
          <w:marLeft w:val="0"/>
          <w:marRight w:val="0"/>
          <w:marTop w:val="0"/>
          <w:marBottom w:val="0"/>
          <w:divBdr>
            <w:top w:val="none" w:sz="0" w:space="0" w:color="auto"/>
            <w:left w:val="none" w:sz="0" w:space="0" w:color="auto"/>
            <w:bottom w:val="none" w:sz="0" w:space="0" w:color="auto"/>
            <w:right w:val="none" w:sz="0" w:space="0" w:color="auto"/>
          </w:divBdr>
        </w:div>
        <w:div w:id="1259144700">
          <w:marLeft w:val="0"/>
          <w:marRight w:val="0"/>
          <w:marTop w:val="0"/>
          <w:marBottom w:val="0"/>
          <w:divBdr>
            <w:top w:val="none" w:sz="0" w:space="0" w:color="auto"/>
            <w:left w:val="none" w:sz="0" w:space="0" w:color="auto"/>
            <w:bottom w:val="none" w:sz="0" w:space="0" w:color="auto"/>
            <w:right w:val="none" w:sz="0" w:space="0" w:color="auto"/>
          </w:divBdr>
        </w:div>
      </w:divsChild>
    </w:div>
    <w:div w:id="99573255">
      <w:bodyDiv w:val="1"/>
      <w:marLeft w:val="0"/>
      <w:marRight w:val="0"/>
      <w:marTop w:val="0"/>
      <w:marBottom w:val="0"/>
      <w:divBdr>
        <w:top w:val="none" w:sz="0" w:space="0" w:color="auto"/>
        <w:left w:val="none" w:sz="0" w:space="0" w:color="auto"/>
        <w:bottom w:val="none" w:sz="0" w:space="0" w:color="auto"/>
        <w:right w:val="none" w:sz="0" w:space="0" w:color="auto"/>
      </w:divBdr>
    </w:div>
    <w:div w:id="451555413">
      <w:bodyDiv w:val="1"/>
      <w:marLeft w:val="0"/>
      <w:marRight w:val="0"/>
      <w:marTop w:val="0"/>
      <w:marBottom w:val="0"/>
      <w:divBdr>
        <w:top w:val="none" w:sz="0" w:space="0" w:color="auto"/>
        <w:left w:val="none" w:sz="0" w:space="0" w:color="auto"/>
        <w:bottom w:val="none" w:sz="0" w:space="0" w:color="auto"/>
        <w:right w:val="none" w:sz="0" w:space="0" w:color="auto"/>
      </w:divBdr>
      <w:divsChild>
        <w:div w:id="1441611089">
          <w:marLeft w:val="0"/>
          <w:marRight w:val="0"/>
          <w:marTop w:val="0"/>
          <w:marBottom w:val="0"/>
          <w:divBdr>
            <w:top w:val="none" w:sz="0" w:space="0" w:color="auto"/>
            <w:left w:val="none" w:sz="0" w:space="0" w:color="auto"/>
            <w:bottom w:val="none" w:sz="0" w:space="0" w:color="auto"/>
            <w:right w:val="none" w:sz="0" w:space="0" w:color="auto"/>
          </w:divBdr>
        </w:div>
        <w:div w:id="1407000329">
          <w:marLeft w:val="0"/>
          <w:marRight w:val="0"/>
          <w:marTop w:val="0"/>
          <w:marBottom w:val="0"/>
          <w:divBdr>
            <w:top w:val="none" w:sz="0" w:space="0" w:color="auto"/>
            <w:left w:val="none" w:sz="0" w:space="0" w:color="auto"/>
            <w:bottom w:val="none" w:sz="0" w:space="0" w:color="auto"/>
            <w:right w:val="none" w:sz="0" w:space="0" w:color="auto"/>
          </w:divBdr>
        </w:div>
        <w:div w:id="1017848046">
          <w:marLeft w:val="0"/>
          <w:marRight w:val="0"/>
          <w:marTop w:val="0"/>
          <w:marBottom w:val="0"/>
          <w:divBdr>
            <w:top w:val="none" w:sz="0" w:space="0" w:color="auto"/>
            <w:left w:val="none" w:sz="0" w:space="0" w:color="auto"/>
            <w:bottom w:val="none" w:sz="0" w:space="0" w:color="auto"/>
            <w:right w:val="none" w:sz="0" w:space="0" w:color="auto"/>
          </w:divBdr>
        </w:div>
        <w:div w:id="1343554815">
          <w:marLeft w:val="0"/>
          <w:marRight w:val="0"/>
          <w:marTop w:val="0"/>
          <w:marBottom w:val="0"/>
          <w:divBdr>
            <w:top w:val="none" w:sz="0" w:space="0" w:color="auto"/>
            <w:left w:val="none" w:sz="0" w:space="0" w:color="auto"/>
            <w:bottom w:val="none" w:sz="0" w:space="0" w:color="auto"/>
            <w:right w:val="none" w:sz="0" w:space="0" w:color="auto"/>
          </w:divBdr>
        </w:div>
        <w:div w:id="972516387">
          <w:marLeft w:val="0"/>
          <w:marRight w:val="0"/>
          <w:marTop w:val="0"/>
          <w:marBottom w:val="0"/>
          <w:divBdr>
            <w:top w:val="none" w:sz="0" w:space="0" w:color="auto"/>
            <w:left w:val="none" w:sz="0" w:space="0" w:color="auto"/>
            <w:bottom w:val="none" w:sz="0" w:space="0" w:color="auto"/>
            <w:right w:val="none" w:sz="0" w:space="0" w:color="auto"/>
          </w:divBdr>
        </w:div>
        <w:div w:id="753892009">
          <w:marLeft w:val="0"/>
          <w:marRight w:val="0"/>
          <w:marTop w:val="0"/>
          <w:marBottom w:val="0"/>
          <w:divBdr>
            <w:top w:val="none" w:sz="0" w:space="0" w:color="auto"/>
            <w:left w:val="none" w:sz="0" w:space="0" w:color="auto"/>
            <w:bottom w:val="none" w:sz="0" w:space="0" w:color="auto"/>
            <w:right w:val="none" w:sz="0" w:space="0" w:color="auto"/>
          </w:divBdr>
        </w:div>
      </w:divsChild>
    </w:div>
    <w:div w:id="604968609">
      <w:bodyDiv w:val="1"/>
      <w:marLeft w:val="0"/>
      <w:marRight w:val="0"/>
      <w:marTop w:val="0"/>
      <w:marBottom w:val="0"/>
      <w:divBdr>
        <w:top w:val="none" w:sz="0" w:space="0" w:color="auto"/>
        <w:left w:val="none" w:sz="0" w:space="0" w:color="auto"/>
        <w:bottom w:val="none" w:sz="0" w:space="0" w:color="auto"/>
        <w:right w:val="none" w:sz="0" w:space="0" w:color="auto"/>
      </w:divBdr>
    </w:div>
    <w:div w:id="709066419">
      <w:bodyDiv w:val="1"/>
      <w:marLeft w:val="0"/>
      <w:marRight w:val="0"/>
      <w:marTop w:val="0"/>
      <w:marBottom w:val="0"/>
      <w:divBdr>
        <w:top w:val="none" w:sz="0" w:space="0" w:color="auto"/>
        <w:left w:val="none" w:sz="0" w:space="0" w:color="auto"/>
        <w:bottom w:val="none" w:sz="0" w:space="0" w:color="auto"/>
        <w:right w:val="none" w:sz="0" w:space="0" w:color="auto"/>
      </w:divBdr>
    </w:div>
    <w:div w:id="1741974082">
      <w:bodyDiv w:val="1"/>
      <w:marLeft w:val="0"/>
      <w:marRight w:val="0"/>
      <w:marTop w:val="0"/>
      <w:marBottom w:val="0"/>
      <w:divBdr>
        <w:top w:val="none" w:sz="0" w:space="0" w:color="auto"/>
        <w:left w:val="none" w:sz="0" w:space="0" w:color="auto"/>
        <w:bottom w:val="none" w:sz="0" w:space="0" w:color="auto"/>
        <w:right w:val="none" w:sz="0" w:space="0" w:color="auto"/>
      </w:divBdr>
    </w:div>
    <w:div w:id="194642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FDD46FA473E4B4C8E85B5EC0D7D25D1" ma:contentTypeVersion="14" ma:contentTypeDescription="Create a new document." ma:contentTypeScope="" ma:versionID="2b54cb7391f2b0adc05a5dc00acb4179">
  <xsd:schema xmlns:xsd="http://www.w3.org/2001/XMLSchema" xmlns:xs="http://www.w3.org/2001/XMLSchema" xmlns:p="http://schemas.microsoft.com/office/2006/metadata/properties" xmlns:ns2="56a11680-def4-4672-9d56-0d8492dbc205" xmlns:ns3="2aab67b6-1288-4b62-ab1a-e83d9e6683a0" targetNamespace="http://schemas.microsoft.com/office/2006/metadata/properties" ma:root="true" ma:fieldsID="4186fff90b43082455acb95be5c6649a" ns2:_="" ns3:_="">
    <xsd:import namespace="56a11680-def4-4672-9d56-0d8492dbc205"/>
    <xsd:import namespace="2aab67b6-1288-4b62-ab1a-e83d9e6683a0"/>
    <xsd:element name="properties">
      <xsd:complexType>
        <xsd:sequence>
          <xsd:element name="documentManagement">
            <xsd:complexType>
              <xsd:all>
                <xsd:element ref="ns2:_dlc_DocId" minOccurs="0"/>
                <xsd:element ref="ns2:_dlc_DocIdUrl" minOccurs="0"/>
                <xsd:element ref="ns2:_dlc_DocIdPersistId" minOccurs="0"/>
                <xsd:element ref="ns3:DocumentStatus" minOccurs="0"/>
                <xsd:element ref="ns3:Comments" minOccurs="0"/>
                <xsd:element ref="ns3:SignOffStatus" minOccurs="0"/>
                <xsd:element ref="ns3:EnterpriseKeywords"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11680-def4-4672-9d56-0d8492dbc20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ab67b6-1288-4b62-ab1a-e83d9e6683a0" elementFormDefault="qualified">
    <xsd:import namespace="http://schemas.microsoft.com/office/2006/documentManagement/types"/>
    <xsd:import namespace="http://schemas.microsoft.com/office/infopath/2007/PartnerControls"/>
    <xsd:element name="DocumentStatus" ma:index="7" nillable="true" ma:displayName="Document Status" ma:format="Dropdown" ma:internalName="DocumentStatus" ma:readOnly="false">
      <xsd:simpleType>
        <xsd:restriction base="dms:Choice">
          <xsd:enumeration value="Draft"/>
          <xsd:enumeration value="Final"/>
          <xsd:enumeration value="Old Version"/>
        </xsd:restriction>
      </xsd:simpleType>
    </xsd:element>
    <xsd:element name="Comments" ma:index="8" nillable="true" ma:displayName="Comments" ma:internalName="Comments" ma:readOnly="false">
      <xsd:simpleType>
        <xsd:restriction base="dms:Text">
          <xsd:maxLength value="255"/>
        </xsd:restriction>
      </xsd:simpleType>
    </xsd:element>
    <xsd:element name="SignOffStatus" ma:index="9" nillable="true" ma:displayName="Sign Off Status" ma:format="Dropdown" ma:internalName="SignOffStatus" ma:readOnly="false">
      <xsd:simpleType>
        <xsd:restriction base="dms:Choice">
          <xsd:enumeration value="Submitted for approval"/>
          <xsd:enumeration value="Signed off by Inquiry lead"/>
          <xsd:enumeration value="Signed off by ED"/>
          <xsd:enumeration value="Submitted to Board"/>
        </xsd:restriction>
      </xsd:simpleType>
    </xsd:element>
    <xsd:element name="EnterpriseKeywords" ma:index="10" nillable="true" ma:displayName="Enterprise Keywords" ma:internalName="EnterpriseKeywords" ma:readOnly="false">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ignOffStatus xmlns="2aab67b6-1288-4b62-ab1a-e83d9e6683a0" xsi:nil="true"/>
    <DocumentStatus xmlns="2aab67b6-1288-4b62-ab1a-e83d9e6683a0" xsi:nil="true"/>
    <Comments xmlns="2aab67b6-1288-4b62-ab1a-e83d9e6683a0" xsi:nil="true"/>
    <EnterpriseKeywords xmlns="2aab67b6-1288-4b62-ab1a-e83d9e6683a0" xsi:nil="true"/>
    <_dlc_DocId xmlns="56a11680-def4-4672-9d56-0d8492dbc205">QPCINQU-1378485249-1461</_dlc_DocId>
    <_dlc_DocIdUrl xmlns="56a11680-def4-4672-9d56-0d8492dbc205">
      <Url>https://treasuryqld.sharepoint.com/sites/QPC-Inquiries-Research/_layouts/15/DocIdRedir.aspx?ID=QPCINQU-1378485249-1461</Url>
      <Description>QPCINQU-1378485249-1461</Description>
    </_dlc_DocIdUrl>
  </documentManagement>
</p:properties>
</file>

<file path=customXml/itemProps1.xml><?xml version="1.0" encoding="utf-8"?>
<ds:datastoreItem xmlns:ds="http://schemas.openxmlformats.org/officeDocument/2006/customXml" ds:itemID="{B5462B75-C503-444B-B840-31B97DBEB9F8}">
  <ds:schemaRefs>
    <ds:schemaRef ds:uri="http://schemas.microsoft.com/sharepoint/v3/contenttype/forms"/>
  </ds:schemaRefs>
</ds:datastoreItem>
</file>

<file path=customXml/itemProps2.xml><?xml version="1.0" encoding="utf-8"?>
<ds:datastoreItem xmlns:ds="http://schemas.openxmlformats.org/officeDocument/2006/customXml" ds:itemID="{15F8980C-A22C-4206-865C-FD73214A4EED}">
  <ds:schemaRefs>
    <ds:schemaRef ds:uri="http://schemas.openxmlformats.org/officeDocument/2006/bibliography"/>
  </ds:schemaRefs>
</ds:datastoreItem>
</file>

<file path=customXml/itemProps3.xml><?xml version="1.0" encoding="utf-8"?>
<ds:datastoreItem xmlns:ds="http://schemas.openxmlformats.org/officeDocument/2006/customXml" ds:itemID="{F3EF6A24-A809-498D-A7E9-78E3E83C0E54}">
  <ds:schemaRefs>
    <ds:schemaRef ds:uri="http://schemas.microsoft.com/sharepoint/events"/>
  </ds:schemaRefs>
</ds:datastoreItem>
</file>

<file path=customXml/itemProps4.xml><?xml version="1.0" encoding="utf-8"?>
<ds:datastoreItem xmlns:ds="http://schemas.openxmlformats.org/officeDocument/2006/customXml" ds:itemID="{1922087E-4BA7-4DAC-BAFF-CDDADB44C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11680-def4-4672-9d56-0d8492dbc205"/>
    <ds:schemaRef ds:uri="2aab67b6-1288-4b62-ab1a-e83d9e668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4D27C7-F2EE-41DD-83AA-43BAD9694C6C}">
  <ds:schemaRefs>
    <ds:schemaRef ds:uri="http://schemas.microsoft.com/office/2006/metadata/properties"/>
    <ds:schemaRef ds:uri="http://schemas.microsoft.com/office/infopath/2007/PartnerControls"/>
    <ds:schemaRef ds:uri="2aab67b6-1288-4b62-ab1a-e83d9e6683a0"/>
    <ds:schemaRef ds:uri="56a11680-def4-4672-9d56-0d8492dbc205"/>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3329</Words>
  <Characters>18979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Ward</dc:creator>
  <cp:keywords/>
  <dc:description/>
  <cp:lastModifiedBy>Sam Bosa</cp:lastModifiedBy>
  <cp:revision>11</cp:revision>
  <cp:lastPrinted>2025-05-10T06:14:00Z</cp:lastPrinted>
  <dcterms:created xsi:type="dcterms:W3CDTF">2025-06-01T23:11:00Z</dcterms:created>
  <dcterms:modified xsi:type="dcterms:W3CDTF">2025-07-17T22:42:00Z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0x0101001FDD46FA473E4B4C8E85B5EC0D7D25D1</vt:lpwstr>
  </property>
  <property fmtid="{D5CDD505-2E9C-101B-9397-08002B2CF9AE}" pid="3" name="_dlc_DocIdItemGuid">
    <vt:lpwstr>51ff1814-8593-4c2f-a677-aca7481fdace</vt:lpwstr>
  </property>
  <property fmtid="{D5CDD505-2E9C-101B-9397-08002B2CF9AE}" pid="4" name="MSIP_Label_5b083577-197b-450c-831d-654cf3f56dc2_Enabled">
    <vt:lpwstr>true</vt:lpwstr>
  </property>
  <property fmtid="{D5CDD505-2E9C-101B-9397-08002B2CF9AE}" pid="5" name="MSIP_Label_5b083577-197b-450c-831d-654cf3f56dc2_SetDate">
    <vt:lpwstr>2025-07-17T22:42:20Z</vt:lpwstr>
  </property>
  <property fmtid="{D5CDD505-2E9C-101B-9397-08002B2CF9AE}" pid="6" name="MSIP_Label_5b083577-197b-450c-831d-654cf3f56dc2_Method">
    <vt:lpwstr>Standard</vt:lpwstr>
  </property>
  <property fmtid="{D5CDD505-2E9C-101B-9397-08002B2CF9AE}" pid="7" name="MSIP_Label_5b083577-197b-450c-831d-654cf3f56dc2_Name">
    <vt:lpwstr>OFFICIAL</vt:lpwstr>
  </property>
  <property fmtid="{D5CDD505-2E9C-101B-9397-08002B2CF9AE}" pid="8" name="MSIP_Label_5b083577-197b-450c-831d-654cf3f56dc2_SiteId">
    <vt:lpwstr>823bfb03-da26-4cbf-a7d6-f02dbfdf182e</vt:lpwstr>
  </property>
  <property fmtid="{D5CDD505-2E9C-101B-9397-08002B2CF9AE}" pid="9" name="MSIP_Label_5b083577-197b-450c-831d-654cf3f56dc2_ActionId">
    <vt:lpwstr>9a65b925-4662-4520-9549-c6efdd064a98</vt:lpwstr>
  </property>
  <property fmtid="{D5CDD505-2E9C-101B-9397-08002B2CF9AE}" pid="10" name="MSIP_Label_5b083577-197b-450c-831d-654cf3f56dc2_ContentBits">
    <vt:lpwstr>0</vt:lpwstr>
  </property>
  <property fmtid="{D5CDD505-2E9C-101B-9397-08002B2CF9AE}" pid="11" name="MSIP_Label_5b083577-197b-450c-831d-654cf3f56dc2_Tag">
    <vt:lpwstr>10, 3, 0, 1</vt:lpwstr>
  </property>
</Properties>
</file>